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8D5E" w14:textId="77777777" w:rsidR="00A367FE" w:rsidRPr="005E14D5" w:rsidRDefault="00A367FE" w:rsidP="00A367FE">
      <w:pPr>
        <w:spacing w:before="29"/>
        <w:jc w:val="right"/>
        <w:rPr>
          <w:rFonts w:eastAsia="Calibri" w:cs="Times New Roman"/>
          <w:sz w:val="20"/>
          <w:szCs w:val="20"/>
        </w:rPr>
      </w:pPr>
      <w:r w:rsidRPr="005E14D5">
        <w:rPr>
          <w:rFonts w:cs="Times New Roman"/>
          <w:noProof/>
          <w:sz w:val="20"/>
          <w:szCs w:val="20"/>
        </w:rPr>
        <w:drawing>
          <wp:anchor distT="0" distB="0" distL="114300" distR="114300" simplePos="0" relativeHeight="251659264" behindDoc="1" locked="0" layoutInCell="1" allowOverlap="1" wp14:anchorId="5F782FE8" wp14:editId="20D2C474">
            <wp:simplePos x="0" y="0"/>
            <wp:positionH relativeFrom="column">
              <wp:posOffset>-95250</wp:posOffset>
            </wp:positionH>
            <wp:positionV relativeFrom="paragraph">
              <wp:posOffset>73660</wp:posOffset>
            </wp:positionV>
            <wp:extent cx="2018665" cy="660400"/>
            <wp:effectExtent l="0" t="0" r="635" b="6350"/>
            <wp:wrapTight wrapText="bothSides">
              <wp:wrapPolygon edited="0">
                <wp:start x="0" y="0"/>
                <wp:lineTo x="0" y="21185"/>
                <wp:lineTo x="21403" y="2118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y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665" cy="660400"/>
                    </a:xfrm>
                    <a:prstGeom prst="rect">
                      <a:avLst/>
                    </a:prstGeom>
                  </pic:spPr>
                </pic:pic>
              </a:graphicData>
            </a:graphic>
          </wp:anchor>
        </w:drawing>
      </w:r>
      <w:r w:rsidRPr="005E14D5">
        <w:rPr>
          <w:rFonts w:cs="Times New Roman"/>
          <w:b/>
          <w:spacing w:val="-1"/>
          <w:sz w:val="20"/>
          <w:szCs w:val="20"/>
        </w:rPr>
        <w:t>North</w:t>
      </w:r>
      <w:r w:rsidRPr="005E14D5">
        <w:rPr>
          <w:rFonts w:cs="Times New Roman"/>
          <w:b/>
          <w:spacing w:val="-3"/>
          <w:sz w:val="20"/>
          <w:szCs w:val="20"/>
        </w:rPr>
        <w:t xml:space="preserve"> </w:t>
      </w:r>
      <w:r w:rsidRPr="005E14D5">
        <w:rPr>
          <w:rFonts w:cs="Times New Roman"/>
          <w:b/>
          <w:spacing w:val="-1"/>
          <w:sz w:val="20"/>
          <w:szCs w:val="20"/>
        </w:rPr>
        <w:t xml:space="preserve">Carolina </w:t>
      </w:r>
      <w:r w:rsidRPr="005E14D5">
        <w:rPr>
          <w:rFonts w:cs="Times New Roman"/>
          <w:b/>
          <w:spacing w:val="-2"/>
          <w:sz w:val="20"/>
          <w:szCs w:val="20"/>
        </w:rPr>
        <w:t>Optometric</w:t>
      </w:r>
      <w:r w:rsidRPr="005E14D5">
        <w:rPr>
          <w:rFonts w:cs="Times New Roman"/>
          <w:b/>
          <w:spacing w:val="1"/>
          <w:sz w:val="20"/>
          <w:szCs w:val="20"/>
        </w:rPr>
        <w:t xml:space="preserve"> </w:t>
      </w:r>
      <w:r w:rsidRPr="005E14D5">
        <w:rPr>
          <w:rFonts w:cs="Times New Roman"/>
          <w:b/>
          <w:spacing w:val="-1"/>
          <w:sz w:val="20"/>
          <w:szCs w:val="20"/>
        </w:rPr>
        <w:t>Society</w:t>
      </w:r>
    </w:p>
    <w:p w14:paraId="085C51E7" w14:textId="77777777" w:rsidR="00A367FE" w:rsidRPr="005E14D5" w:rsidRDefault="00A367FE" w:rsidP="00A367FE">
      <w:pPr>
        <w:spacing w:before="2"/>
        <w:jc w:val="right"/>
        <w:rPr>
          <w:rFonts w:cs="Times New Roman"/>
          <w:spacing w:val="-1"/>
          <w:sz w:val="20"/>
          <w:szCs w:val="20"/>
        </w:rPr>
      </w:pPr>
      <w:r w:rsidRPr="005E14D5">
        <w:rPr>
          <w:rFonts w:cs="Times New Roman"/>
          <w:sz w:val="20"/>
          <w:szCs w:val="20"/>
        </w:rPr>
        <w:t>150</w:t>
      </w:r>
      <w:r w:rsidRPr="005E14D5">
        <w:rPr>
          <w:rFonts w:cs="Times New Roman"/>
          <w:spacing w:val="-8"/>
          <w:sz w:val="20"/>
          <w:szCs w:val="20"/>
        </w:rPr>
        <w:t xml:space="preserve"> </w:t>
      </w:r>
      <w:r w:rsidRPr="005E14D5">
        <w:rPr>
          <w:rFonts w:cs="Times New Roman"/>
          <w:spacing w:val="-1"/>
          <w:sz w:val="20"/>
          <w:szCs w:val="20"/>
        </w:rPr>
        <w:t>Fayetteville</w:t>
      </w:r>
      <w:r w:rsidRPr="005E14D5">
        <w:rPr>
          <w:rFonts w:cs="Times New Roman"/>
          <w:spacing w:val="-7"/>
          <w:sz w:val="20"/>
          <w:szCs w:val="20"/>
        </w:rPr>
        <w:t xml:space="preserve"> </w:t>
      </w:r>
      <w:r w:rsidRPr="005E14D5">
        <w:rPr>
          <w:rFonts w:cs="Times New Roman"/>
          <w:spacing w:val="-1"/>
          <w:sz w:val="20"/>
          <w:szCs w:val="20"/>
        </w:rPr>
        <w:t xml:space="preserve">Street, </w:t>
      </w:r>
      <w:r w:rsidRPr="005E14D5">
        <w:rPr>
          <w:rFonts w:cs="Times New Roman"/>
          <w:sz w:val="20"/>
          <w:szCs w:val="20"/>
        </w:rPr>
        <w:t>Suite</w:t>
      </w:r>
      <w:r w:rsidRPr="005E14D5">
        <w:rPr>
          <w:rFonts w:cs="Times New Roman"/>
          <w:spacing w:val="-5"/>
          <w:sz w:val="20"/>
          <w:szCs w:val="20"/>
        </w:rPr>
        <w:t xml:space="preserve"> </w:t>
      </w:r>
      <w:r w:rsidRPr="005E14D5">
        <w:rPr>
          <w:rFonts w:cs="Times New Roman"/>
          <w:sz w:val="20"/>
          <w:szCs w:val="20"/>
        </w:rPr>
        <w:t>920</w:t>
      </w:r>
    </w:p>
    <w:p w14:paraId="58BEBD0B" w14:textId="77777777" w:rsidR="00A367FE" w:rsidRPr="005E14D5" w:rsidRDefault="00A367FE" w:rsidP="00A367FE">
      <w:pPr>
        <w:spacing w:line="243" w:lineRule="exact"/>
        <w:ind w:left="7083"/>
        <w:jc w:val="right"/>
        <w:rPr>
          <w:rFonts w:eastAsia="Calibri" w:cs="Times New Roman"/>
          <w:sz w:val="20"/>
          <w:szCs w:val="20"/>
        </w:rPr>
      </w:pPr>
      <w:r w:rsidRPr="005E14D5">
        <w:rPr>
          <w:rFonts w:cs="Times New Roman"/>
          <w:spacing w:val="-1"/>
          <w:sz w:val="20"/>
          <w:szCs w:val="20"/>
        </w:rPr>
        <w:t>Raleigh,</w:t>
      </w:r>
      <w:r w:rsidRPr="005E14D5">
        <w:rPr>
          <w:rFonts w:cs="Times New Roman"/>
          <w:spacing w:val="-7"/>
          <w:sz w:val="20"/>
          <w:szCs w:val="20"/>
        </w:rPr>
        <w:t xml:space="preserve"> </w:t>
      </w:r>
      <w:r w:rsidRPr="005E14D5">
        <w:rPr>
          <w:rFonts w:cs="Times New Roman"/>
          <w:sz w:val="20"/>
          <w:szCs w:val="20"/>
        </w:rPr>
        <w:t>NC</w:t>
      </w:r>
      <w:r w:rsidRPr="005E14D5">
        <w:rPr>
          <w:rFonts w:cs="Times New Roman"/>
          <w:spacing w:val="-8"/>
          <w:sz w:val="20"/>
          <w:szCs w:val="20"/>
        </w:rPr>
        <w:t xml:space="preserve"> </w:t>
      </w:r>
      <w:r w:rsidRPr="005E14D5">
        <w:rPr>
          <w:rFonts w:cs="Times New Roman"/>
          <w:sz w:val="20"/>
          <w:szCs w:val="20"/>
        </w:rPr>
        <w:t>27601</w:t>
      </w:r>
    </w:p>
    <w:p w14:paraId="28673CB1" w14:textId="77777777" w:rsidR="00A367FE" w:rsidRPr="005E14D5" w:rsidRDefault="00A367FE" w:rsidP="00A367FE">
      <w:pPr>
        <w:spacing w:line="243" w:lineRule="exact"/>
        <w:ind w:left="7083"/>
        <w:jc w:val="right"/>
        <w:rPr>
          <w:rFonts w:eastAsia="Calibri" w:cs="Times New Roman"/>
          <w:sz w:val="20"/>
          <w:szCs w:val="20"/>
        </w:rPr>
      </w:pPr>
      <w:r w:rsidRPr="005E14D5">
        <w:rPr>
          <w:rFonts w:cs="Times New Roman"/>
          <w:spacing w:val="-1"/>
          <w:sz w:val="20"/>
          <w:szCs w:val="20"/>
        </w:rPr>
        <w:t>Phone:</w:t>
      </w:r>
      <w:r w:rsidRPr="005E14D5">
        <w:rPr>
          <w:rFonts w:cs="Times New Roman"/>
          <w:spacing w:val="-18"/>
          <w:sz w:val="20"/>
          <w:szCs w:val="20"/>
        </w:rPr>
        <w:t xml:space="preserve"> </w:t>
      </w:r>
      <w:r w:rsidRPr="005E14D5">
        <w:rPr>
          <w:rFonts w:cs="Times New Roman"/>
          <w:spacing w:val="-1"/>
          <w:sz w:val="20"/>
          <w:szCs w:val="20"/>
        </w:rPr>
        <w:t>919-977-6964</w:t>
      </w:r>
    </w:p>
    <w:p w14:paraId="1B902925" w14:textId="77777777" w:rsidR="00A367FE" w:rsidRPr="005E14D5" w:rsidRDefault="00A367FE" w:rsidP="00A367FE">
      <w:pPr>
        <w:spacing w:before="1"/>
        <w:ind w:left="7083"/>
        <w:jc w:val="right"/>
        <w:rPr>
          <w:rFonts w:eastAsia="Calibri" w:cs="Times New Roman"/>
          <w:sz w:val="20"/>
          <w:szCs w:val="20"/>
        </w:rPr>
      </w:pPr>
      <w:r w:rsidRPr="005E14D5">
        <w:rPr>
          <w:rFonts w:cs="Times New Roman"/>
          <w:spacing w:val="-1"/>
          <w:sz w:val="20"/>
          <w:szCs w:val="20"/>
        </w:rPr>
        <w:t>Fax:</w:t>
      </w:r>
      <w:r w:rsidRPr="005E14D5">
        <w:rPr>
          <w:rFonts w:cs="Times New Roman"/>
          <w:spacing w:val="-15"/>
          <w:sz w:val="20"/>
          <w:szCs w:val="20"/>
        </w:rPr>
        <w:t xml:space="preserve"> </w:t>
      </w:r>
      <w:r w:rsidRPr="005E14D5">
        <w:rPr>
          <w:rFonts w:cs="Times New Roman"/>
          <w:sz w:val="20"/>
          <w:szCs w:val="20"/>
        </w:rPr>
        <w:t>919-977-6965</w:t>
      </w:r>
    </w:p>
    <w:p w14:paraId="048737ED" w14:textId="77777777" w:rsidR="00A367FE" w:rsidRPr="005E14D5" w:rsidRDefault="000841D7" w:rsidP="00A367FE">
      <w:pPr>
        <w:ind w:left="7083"/>
        <w:jc w:val="right"/>
        <w:rPr>
          <w:rFonts w:eastAsia="Calibri" w:cs="Times New Roman"/>
          <w:sz w:val="20"/>
          <w:szCs w:val="20"/>
        </w:rPr>
      </w:pPr>
      <w:hyperlink r:id="rId8" w:history="1"/>
    </w:p>
    <w:p w14:paraId="52793D83" w14:textId="77777777" w:rsidR="00A367FE" w:rsidRPr="0060701B" w:rsidRDefault="00A367FE" w:rsidP="00A367FE">
      <w:pPr>
        <w:rPr>
          <w:rFonts w:ascii="Times New Roman" w:eastAsia="Calibri" w:hAnsi="Times New Roman" w:cs="Times New Roman"/>
          <w:sz w:val="24"/>
          <w:szCs w:val="24"/>
        </w:rPr>
      </w:pPr>
    </w:p>
    <w:p w14:paraId="1039B032" w14:textId="1AE90006" w:rsidR="00A367FE" w:rsidRPr="005E14D5" w:rsidRDefault="00E64F6B" w:rsidP="00A367FE">
      <w:pPr>
        <w:jc w:val="center"/>
        <w:rPr>
          <w:rFonts w:cs="Times New Roman"/>
          <w:b/>
          <w:sz w:val="28"/>
          <w:szCs w:val="28"/>
        </w:rPr>
      </w:pPr>
      <w:r>
        <w:rPr>
          <w:rFonts w:cs="Times New Roman"/>
          <w:b/>
          <w:sz w:val="28"/>
          <w:szCs w:val="28"/>
        </w:rPr>
        <w:t>20</w:t>
      </w:r>
      <w:r w:rsidR="00E4520A">
        <w:rPr>
          <w:rFonts w:cs="Times New Roman"/>
          <w:b/>
          <w:sz w:val="28"/>
          <w:szCs w:val="28"/>
        </w:rPr>
        <w:t>2</w:t>
      </w:r>
      <w:r w:rsidR="008D6AAB">
        <w:rPr>
          <w:rFonts w:cs="Times New Roman"/>
          <w:b/>
          <w:sz w:val="28"/>
          <w:szCs w:val="28"/>
        </w:rPr>
        <w:t>2</w:t>
      </w:r>
      <w:r w:rsidR="00A367FE" w:rsidRPr="005E14D5">
        <w:rPr>
          <w:rFonts w:cs="Times New Roman"/>
          <w:b/>
          <w:sz w:val="28"/>
          <w:szCs w:val="28"/>
        </w:rPr>
        <w:t xml:space="preserve"> </w:t>
      </w:r>
      <w:r>
        <w:rPr>
          <w:rFonts w:cs="Times New Roman"/>
          <w:b/>
          <w:sz w:val="28"/>
          <w:szCs w:val="28"/>
        </w:rPr>
        <w:t xml:space="preserve">Spring </w:t>
      </w:r>
      <w:r w:rsidR="00A367FE" w:rsidRPr="005E14D5">
        <w:rPr>
          <w:rFonts w:cs="Times New Roman"/>
          <w:b/>
          <w:sz w:val="28"/>
          <w:szCs w:val="28"/>
        </w:rPr>
        <w:t>Congress</w:t>
      </w:r>
      <w:r w:rsidR="00A367FE">
        <w:rPr>
          <w:rFonts w:cs="Times New Roman"/>
          <w:b/>
          <w:sz w:val="28"/>
          <w:szCs w:val="28"/>
        </w:rPr>
        <w:t xml:space="preserve"> – Exhibit Hall Contract Regulations</w:t>
      </w:r>
    </w:p>
    <w:p w14:paraId="10292D55" w14:textId="77777777" w:rsidR="00A367FE" w:rsidRPr="00E471D3" w:rsidRDefault="008379EC" w:rsidP="00A367FE">
      <w:pPr>
        <w:jc w:val="center"/>
        <w:rPr>
          <w:rFonts w:cs="Times New Roman"/>
          <w:sz w:val="24"/>
          <w:szCs w:val="24"/>
        </w:rPr>
      </w:pPr>
      <w:r>
        <w:rPr>
          <w:rFonts w:cs="Times New Roman"/>
          <w:sz w:val="24"/>
          <w:szCs w:val="24"/>
        </w:rPr>
        <w:t>Embassy Suites Kingston Plantation</w:t>
      </w:r>
      <w:r w:rsidR="00A367FE" w:rsidRPr="00E471D3">
        <w:rPr>
          <w:rFonts w:cs="Times New Roman"/>
          <w:sz w:val="24"/>
          <w:szCs w:val="24"/>
        </w:rPr>
        <w:t xml:space="preserve"> | </w:t>
      </w:r>
      <w:r>
        <w:rPr>
          <w:rFonts w:cs="Times New Roman"/>
          <w:sz w:val="24"/>
          <w:szCs w:val="24"/>
        </w:rPr>
        <w:t>Myrtle Beach, South</w:t>
      </w:r>
      <w:r w:rsidR="00A367FE" w:rsidRPr="00E471D3">
        <w:rPr>
          <w:rFonts w:cs="Times New Roman"/>
          <w:sz w:val="24"/>
          <w:szCs w:val="24"/>
        </w:rPr>
        <w:t xml:space="preserve"> Carolina</w:t>
      </w:r>
    </w:p>
    <w:p w14:paraId="16BCCE14" w14:textId="00FFE086" w:rsidR="00A367FE" w:rsidRPr="000214FB" w:rsidRDefault="00A367FE" w:rsidP="00A367FE">
      <w:pPr>
        <w:jc w:val="center"/>
        <w:rPr>
          <w:rFonts w:cs="Times New Roman"/>
          <w:sz w:val="24"/>
          <w:szCs w:val="28"/>
        </w:rPr>
      </w:pPr>
      <w:r w:rsidRPr="00E471D3">
        <w:rPr>
          <w:rFonts w:cs="Times New Roman"/>
          <w:sz w:val="24"/>
          <w:szCs w:val="24"/>
        </w:rPr>
        <w:t xml:space="preserve">Friday &amp; Saturday, </w:t>
      </w:r>
      <w:r w:rsidR="008379EC">
        <w:rPr>
          <w:rFonts w:cs="Times New Roman"/>
          <w:sz w:val="24"/>
          <w:szCs w:val="24"/>
        </w:rPr>
        <w:t xml:space="preserve">June </w:t>
      </w:r>
      <w:r w:rsidR="00E4520A">
        <w:rPr>
          <w:rFonts w:cs="Times New Roman"/>
          <w:sz w:val="24"/>
          <w:szCs w:val="24"/>
        </w:rPr>
        <w:t>1</w:t>
      </w:r>
      <w:r w:rsidR="008D6AAB">
        <w:rPr>
          <w:rFonts w:cs="Times New Roman"/>
          <w:sz w:val="24"/>
          <w:szCs w:val="24"/>
        </w:rPr>
        <w:t>1</w:t>
      </w:r>
      <w:r w:rsidR="008379EC">
        <w:rPr>
          <w:rFonts w:cs="Times New Roman"/>
          <w:sz w:val="24"/>
          <w:szCs w:val="24"/>
        </w:rPr>
        <w:t xml:space="preserve"> &amp; </w:t>
      </w:r>
      <w:r w:rsidR="00E4520A">
        <w:rPr>
          <w:rFonts w:cs="Times New Roman"/>
          <w:sz w:val="24"/>
          <w:szCs w:val="24"/>
        </w:rPr>
        <w:t>1</w:t>
      </w:r>
      <w:r w:rsidR="008D6AAB">
        <w:rPr>
          <w:rFonts w:cs="Times New Roman"/>
          <w:sz w:val="24"/>
          <w:szCs w:val="24"/>
        </w:rPr>
        <w:t>1</w:t>
      </w:r>
      <w:r w:rsidR="008379EC">
        <w:rPr>
          <w:rFonts w:cs="Times New Roman"/>
          <w:sz w:val="24"/>
          <w:szCs w:val="24"/>
        </w:rPr>
        <w:t>, 20</w:t>
      </w:r>
      <w:r w:rsidR="00E4520A">
        <w:rPr>
          <w:rFonts w:cs="Times New Roman"/>
          <w:sz w:val="24"/>
          <w:szCs w:val="24"/>
        </w:rPr>
        <w:t>2</w:t>
      </w:r>
      <w:r w:rsidR="008D6AAB">
        <w:rPr>
          <w:rFonts w:cs="Times New Roman"/>
          <w:sz w:val="24"/>
          <w:szCs w:val="24"/>
        </w:rPr>
        <w:t>2</w:t>
      </w:r>
      <w:r w:rsidR="00BB5202">
        <w:rPr>
          <w:rFonts w:cs="Times New Roman"/>
          <w:sz w:val="24"/>
          <w:szCs w:val="28"/>
        </w:rPr>
        <w:br/>
      </w:r>
    </w:p>
    <w:p w14:paraId="643A9195" w14:textId="77777777" w:rsidR="00CC6BA8" w:rsidRPr="00E471D3" w:rsidRDefault="00A367FE" w:rsidP="00A367FE">
      <w:pPr>
        <w:pStyle w:val="ListParagraph"/>
        <w:numPr>
          <w:ilvl w:val="0"/>
          <w:numId w:val="1"/>
        </w:numPr>
        <w:rPr>
          <w:b/>
          <w:sz w:val="20"/>
          <w:szCs w:val="20"/>
        </w:rPr>
      </w:pPr>
      <w:r w:rsidRPr="00E471D3">
        <w:rPr>
          <w:b/>
          <w:sz w:val="20"/>
          <w:szCs w:val="20"/>
        </w:rPr>
        <w:t>Application</w:t>
      </w:r>
    </w:p>
    <w:p w14:paraId="35EFE370" w14:textId="77777777" w:rsidR="00A367FE" w:rsidRPr="00E471D3" w:rsidRDefault="00A367FE" w:rsidP="00A367FE">
      <w:pPr>
        <w:pStyle w:val="ListParagraph"/>
        <w:numPr>
          <w:ilvl w:val="1"/>
          <w:numId w:val="1"/>
        </w:numPr>
        <w:rPr>
          <w:sz w:val="20"/>
          <w:szCs w:val="20"/>
        </w:rPr>
      </w:pPr>
      <w:r w:rsidRPr="00E471D3">
        <w:rPr>
          <w:sz w:val="20"/>
          <w:szCs w:val="20"/>
        </w:rPr>
        <w:t>This application for space, along with full payment and formal notice of exhibits and exhibitors are subject to the following regulations:</w:t>
      </w:r>
    </w:p>
    <w:p w14:paraId="4EF4FF27" w14:textId="77777777" w:rsidR="00A367FE" w:rsidRPr="00E471D3" w:rsidRDefault="00A367FE" w:rsidP="00A367FE">
      <w:pPr>
        <w:pStyle w:val="ListParagraph"/>
        <w:numPr>
          <w:ilvl w:val="2"/>
          <w:numId w:val="1"/>
        </w:numPr>
        <w:rPr>
          <w:sz w:val="20"/>
          <w:szCs w:val="20"/>
        </w:rPr>
      </w:pPr>
      <w:r w:rsidRPr="00E471D3">
        <w:rPr>
          <w:sz w:val="20"/>
          <w:szCs w:val="20"/>
        </w:rPr>
        <w:t>Applications are processed and assignments made in order received.</w:t>
      </w:r>
    </w:p>
    <w:p w14:paraId="27ED4F3D" w14:textId="77777777" w:rsidR="00A367FE" w:rsidRPr="00E471D3" w:rsidRDefault="00A367FE" w:rsidP="00A367FE">
      <w:pPr>
        <w:pStyle w:val="ListParagraph"/>
        <w:numPr>
          <w:ilvl w:val="2"/>
          <w:numId w:val="1"/>
        </w:numPr>
        <w:rPr>
          <w:sz w:val="20"/>
          <w:szCs w:val="20"/>
        </w:rPr>
      </w:pPr>
      <w:r w:rsidRPr="00E471D3">
        <w:rPr>
          <w:sz w:val="20"/>
          <w:szCs w:val="20"/>
        </w:rPr>
        <w:t xml:space="preserve">Booths rent for prices stipulated on Exhibitor Booth Application. </w:t>
      </w:r>
      <w:r w:rsidR="00BB5202" w:rsidRPr="00E471D3">
        <w:rPr>
          <w:sz w:val="20"/>
          <w:szCs w:val="20"/>
        </w:rPr>
        <w:br/>
      </w:r>
    </w:p>
    <w:p w14:paraId="5605A95B" w14:textId="77777777" w:rsidR="00A367FE" w:rsidRPr="00E471D3" w:rsidRDefault="00A367FE" w:rsidP="00A367FE">
      <w:pPr>
        <w:pStyle w:val="ListParagraph"/>
        <w:numPr>
          <w:ilvl w:val="0"/>
          <w:numId w:val="1"/>
        </w:numPr>
        <w:rPr>
          <w:b/>
          <w:sz w:val="20"/>
          <w:szCs w:val="20"/>
        </w:rPr>
      </w:pPr>
      <w:r w:rsidRPr="00E471D3">
        <w:rPr>
          <w:b/>
          <w:sz w:val="20"/>
          <w:szCs w:val="20"/>
        </w:rPr>
        <w:t>Arrangements</w:t>
      </w:r>
    </w:p>
    <w:p w14:paraId="323EEBDD" w14:textId="77777777" w:rsidR="00A367FE" w:rsidRPr="00E471D3" w:rsidRDefault="00A367FE" w:rsidP="00A367FE">
      <w:pPr>
        <w:pStyle w:val="ListParagraph"/>
        <w:numPr>
          <w:ilvl w:val="1"/>
          <w:numId w:val="1"/>
        </w:numPr>
        <w:rPr>
          <w:sz w:val="20"/>
          <w:szCs w:val="20"/>
        </w:rPr>
      </w:pPr>
      <w:r w:rsidRPr="00E471D3">
        <w:rPr>
          <w:sz w:val="20"/>
          <w:szCs w:val="20"/>
        </w:rPr>
        <w:t xml:space="preserve">Exhibits must be arranged so as not to obstruct the general view or hide exhibits of others. The standard equipment provided for the exhibit hall include pipe, curtains, one standard table, two chairs and a sign with the company name listed. Carpeting is provided throughout the entire exhibit area. </w:t>
      </w:r>
      <w:r w:rsidR="00BB5202" w:rsidRPr="00E471D3">
        <w:rPr>
          <w:sz w:val="20"/>
          <w:szCs w:val="20"/>
        </w:rPr>
        <w:br/>
      </w:r>
    </w:p>
    <w:p w14:paraId="32EB5507" w14:textId="77777777" w:rsidR="00A367FE" w:rsidRPr="00E471D3" w:rsidRDefault="00A367FE" w:rsidP="00A367FE">
      <w:pPr>
        <w:pStyle w:val="ListParagraph"/>
        <w:numPr>
          <w:ilvl w:val="0"/>
          <w:numId w:val="1"/>
        </w:numPr>
        <w:rPr>
          <w:b/>
          <w:sz w:val="20"/>
          <w:szCs w:val="20"/>
        </w:rPr>
      </w:pPr>
      <w:r w:rsidRPr="00E471D3">
        <w:rPr>
          <w:b/>
          <w:sz w:val="20"/>
          <w:szCs w:val="20"/>
        </w:rPr>
        <w:t>Installation and Dismantle</w:t>
      </w:r>
    </w:p>
    <w:p w14:paraId="0929BBEC" w14:textId="77777777" w:rsidR="00A367FE" w:rsidRPr="00E471D3" w:rsidRDefault="00A367FE" w:rsidP="00A367FE">
      <w:pPr>
        <w:pStyle w:val="ListParagraph"/>
        <w:numPr>
          <w:ilvl w:val="1"/>
          <w:numId w:val="1"/>
        </w:numPr>
        <w:rPr>
          <w:sz w:val="20"/>
          <w:szCs w:val="20"/>
        </w:rPr>
      </w:pPr>
      <w:r w:rsidRPr="00E471D3">
        <w:rPr>
          <w:sz w:val="20"/>
          <w:szCs w:val="20"/>
        </w:rPr>
        <w:t>Installation of Exhibits</w:t>
      </w:r>
    </w:p>
    <w:p w14:paraId="211B0010" w14:textId="779255B8" w:rsidR="00A367FE" w:rsidRPr="00E471D3" w:rsidRDefault="00A367FE" w:rsidP="00A367FE">
      <w:pPr>
        <w:pStyle w:val="ListParagraph"/>
        <w:numPr>
          <w:ilvl w:val="2"/>
          <w:numId w:val="1"/>
        </w:numPr>
        <w:rPr>
          <w:sz w:val="20"/>
          <w:szCs w:val="20"/>
        </w:rPr>
      </w:pPr>
      <w:r w:rsidRPr="00E471D3">
        <w:rPr>
          <w:sz w:val="20"/>
          <w:szCs w:val="20"/>
        </w:rPr>
        <w:t xml:space="preserve">Friday, </w:t>
      </w:r>
      <w:r w:rsidR="00D075AE">
        <w:rPr>
          <w:sz w:val="20"/>
          <w:szCs w:val="20"/>
        </w:rPr>
        <w:t xml:space="preserve">June </w:t>
      </w:r>
      <w:r w:rsidR="0008106C">
        <w:rPr>
          <w:sz w:val="20"/>
          <w:szCs w:val="20"/>
        </w:rPr>
        <w:t>1</w:t>
      </w:r>
      <w:r w:rsidR="008D6AAB">
        <w:rPr>
          <w:sz w:val="20"/>
          <w:szCs w:val="20"/>
        </w:rPr>
        <w:t>0</w:t>
      </w:r>
      <w:r w:rsidR="00D075AE">
        <w:rPr>
          <w:sz w:val="20"/>
          <w:szCs w:val="20"/>
        </w:rPr>
        <w:t xml:space="preserve">, </w:t>
      </w:r>
      <w:proofErr w:type="gramStart"/>
      <w:r w:rsidR="00D075AE">
        <w:rPr>
          <w:sz w:val="20"/>
          <w:szCs w:val="20"/>
        </w:rPr>
        <w:t>20</w:t>
      </w:r>
      <w:r w:rsidR="0008106C">
        <w:rPr>
          <w:sz w:val="20"/>
          <w:szCs w:val="20"/>
        </w:rPr>
        <w:t>2</w:t>
      </w:r>
      <w:r w:rsidR="008D6AAB">
        <w:rPr>
          <w:sz w:val="20"/>
          <w:szCs w:val="20"/>
        </w:rPr>
        <w:t>2</w:t>
      </w:r>
      <w:proofErr w:type="gramEnd"/>
      <w:r w:rsidR="008D6AAB">
        <w:rPr>
          <w:sz w:val="20"/>
          <w:szCs w:val="20"/>
        </w:rPr>
        <w:t xml:space="preserve"> </w:t>
      </w:r>
      <w:r w:rsidRPr="00E471D3">
        <w:rPr>
          <w:sz w:val="20"/>
          <w:szCs w:val="20"/>
        </w:rPr>
        <w:t xml:space="preserve">| 8:00 AM – </w:t>
      </w:r>
      <w:r w:rsidR="002E4472">
        <w:rPr>
          <w:sz w:val="20"/>
          <w:szCs w:val="20"/>
        </w:rPr>
        <w:t>4</w:t>
      </w:r>
      <w:r w:rsidRPr="00E471D3">
        <w:rPr>
          <w:sz w:val="20"/>
          <w:szCs w:val="20"/>
        </w:rPr>
        <w:t>:00 PM</w:t>
      </w:r>
    </w:p>
    <w:p w14:paraId="23DE298D" w14:textId="77777777" w:rsidR="00A367FE" w:rsidRPr="00E471D3" w:rsidRDefault="00A367FE" w:rsidP="00A367FE">
      <w:pPr>
        <w:pStyle w:val="ListParagraph"/>
        <w:numPr>
          <w:ilvl w:val="1"/>
          <w:numId w:val="1"/>
        </w:numPr>
        <w:rPr>
          <w:sz w:val="20"/>
          <w:szCs w:val="20"/>
        </w:rPr>
      </w:pPr>
      <w:r w:rsidRPr="00E471D3">
        <w:rPr>
          <w:sz w:val="20"/>
          <w:szCs w:val="20"/>
        </w:rPr>
        <w:t>Exhibit Hall Hours</w:t>
      </w:r>
    </w:p>
    <w:p w14:paraId="1CECC17E" w14:textId="5B8DCD77" w:rsidR="00A367FE" w:rsidRPr="00E471D3" w:rsidRDefault="00A367FE" w:rsidP="00A367FE">
      <w:pPr>
        <w:pStyle w:val="ListParagraph"/>
        <w:numPr>
          <w:ilvl w:val="2"/>
          <w:numId w:val="1"/>
        </w:numPr>
        <w:rPr>
          <w:sz w:val="20"/>
          <w:szCs w:val="20"/>
        </w:rPr>
      </w:pPr>
      <w:r w:rsidRPr="00E471D3">
        <w:rPr>
          <w:sz w:val="20"/>
          <w:szCs w:val="20"/>
        </w:rPr>
        <w:t xml:space="preserve">Friday, </w:t>
      </w:r>
      <w:r w:rsidR="00D075AE">
        <w:rPr>
          <w:sz w:val="20"/>
          <w:szCs w:val="20"/>
        </w:rPr>
        <w:t xml:space="preserve">June </w:t>
      </w:r>
      <w:r w:rsidR="0008106C">
        <w:rPr>
          <w:sz w:val="20"/>
          <w:szCs w:val="20"/>
        </w:rPr>
        <w:t>1</w:t>
      </w:r>
      <w:r w:rsidR="008D6AAB">
        <w:rPr>
          <w:sz w:val="20"/>
          <w:szCs w:val="20"/>
        </w:rPr>
        <w:t>0</w:t>
      </w:r>
      <w:r w:rsidR="00D075AE">
        <w:rPr>
          <w:sz w:val="20"/>
          <w:szCs w:val="20"/>
        </w:rPr>
        <w:t xml:space="preserve">, </w:t>
      </w:r>
      <w:proofErr w:type="gramStart"/>
      <w:r w:rsidR="00D075AE">
        <w:rPr>
          <w:sz w:val="20"/>
          <w:szCs w:val="20"/>
        </w:rPr>
        <w:t>20</w:t>
      </w:r>
      <w:r w:rsidR="0008106C">
        <w:rPr>
          <w:sz w:val="20"/>
          <w:szCs w:val="20"/>
        </w:rPr>
        <w:t>2</w:t>
      </w:r>
      <w:r w:rsidR="008D6AAB">
        <w:rPr>
          <w:sz w:val="20"/>
          <w:szCs w:val="20"/>
        </w:rPr>
        <w:t>2</w:t>
      </w:r>
      <w:proofErr w:type="gramEnd"/>
      <w:r w:rsidRPr="00E471D3">
        <w:rPr>
          <w:sz w:val="20"/>
          <w:szCs w:val="20"/>
        </w:rPr>
        <w:t xml:space="preserve"> | </w:t>
      </w:r>
      <w:r w:rsidR="008D6AAB">
        <w:rPr>
          <w:sz w:val="20"/>
          <w:szCs w:val="20"/>
        </w:rPr>
        <w:t>6</w:t>
      </w:r>
      <w:r w:rsidR="00465A9C">
        <w:rPr>
          <w:sz w:val="20"/>
          <w:szCs w:val="20"/>
        </w:rPr>
        <w:t>:</w:t>
      </w:r>
      <w:r w:rsidR="002E4472">
        <w:rPr>
          <w:sz w:val="20"/>
          <w:szCs w:val="20"/>
        </w:rPr>
        <w:t>0</w:t>
      </w:r>
      <w:r w:rsidRPr="00E471D3">
        <w:rPr>
          <w:sz w:val="20"/>
          <w:szCs w:val="20"/>
        </w:rPr>
        <w:t>0 PM –</w:t>
      </w:r>
      <w:r w:rsidR="00B1526C" w:rsidRPr="00E471D3">
        <w:rPr>
          <w:sz w:val="20"/>
          <w:szCs w:val="20"/>
        </w:rPr>
        <w:t xml:space="preserve"> </w:t>
      </w:r>
      <w:r w:rsidR="008D6AAB">
        <w:rPr>
          <w:sz w:val="20"/>
          <w:szCs w:val="20"/>
        </w:rPr>
        <w:t>8</w:t>
      </w:r>
      <w:r w:rsidR="002E4472">
        <w:rPr>
          <w:sz w:val="20"/>
          <w:szCs w:val="20"/>
        </w:rPr>
        <w:t>:3</w:t>
      </w:r>
      <w:r w:rsidRPr="00E471D3">
        <w:rPr>
          <w:sz w:val="20"/>
          <w:szCs w:val="20"/>
        </w:rPr>
        <w:t>0 PM</w:t>
      </w:r>
    </w:p>
    <w:p w14:paraId="41C7CC40" w14:textId="1FC89E8E" w:rsidR="00A367FE" w:rsidRPr="00E471D3" w:rsidRDefault="00A367FE" w:rsidP="00A367FE">
      <w:pPr>
        <w:pStyle w:val="ListParagraph"/>
        <w:numPr>
          <w:ilvl w:val="2"/>
          <w:numId w:val="1"/>
        </w:numPr>
        <w:rPr>
          <w:sz w:val="20"/>
          <w:szCs w:val="20"/>
        </w:rPr>
      </w:pPr>
      <w:r w:rsidRPr="00E471D3">
        <w:rPr>
          <w:sz w:val="20"/>
          <w:szCs w:val="20"/>
        </w:rPr>
        <w:t xml:space="preserve">Saturday, </w:t>
      </w:r>
      <w:r w:rsidR="00D075AE">
        <w:rPr>
          <w:sz w:val="20"/>
          <w:szCs w:val="20"/>
        </w:rPr>
        <w:t xml:space="preserve">June </w:t>
      </w:r>
      <w:r w:rsidR="0008106C">
        <w:rPr>
          <w:sz w:val="20"/>
          <w:szCs w:val="20"/>
        </w:rPr>
        <w:t>1</w:t>
      </w:r>
      <w:r w:rsidR="008D6AAB">
        <w:rPr>
          <w:sz w:val="20"/>
          <w:szCs w:val="20"/>
        </w:rPr>
        <w:t>1</w:t>
      </w:r>
      <w:r w:rsidR="00D075AE">
        <w:rPr>
          <w:sz w:val="20"/>
          <w:szCs w:val="20"/>
        </w:rPr>
        <w:t xml:space="preserve">, </w:t>
      </w:r>
      <w:proofErr w:type="gramStart"/>
      <w:r w:rsidR="00D075AE">
        <w:rPr>
          <w:sz w:val="20"/>
          <w:szCs w:val="20"/>
        </w:rPr>
        <w:t>20</w:t>
      </w:r>
      <w:r w:rsidR="0008106C">
        <w:rPr>
          <w:sz w:val="20"/>
          <w:szCs w:val="20"/>
        </w:rPr>
        <w:t>2</w:t>
      </w:r>
      <w:r w:rsidR="008D6AAB">
        <w:rPr>
          <w:sz w:val="20"/>
          <w:szCs w:val="20"/>
        </w:rPr>
        <w:t>2</w:t>
      </w:r>
      <w:proofErr w:type="gramEnd"/>
      <w:r w:rsidRPr="00E471D3">
        <w:rPr>
          <w:sz w:val="20"/>
          <w:szCs w:val="20"/>
        </w:rPr>
        <w:t xml:space="preserve"> | 7:00 AM – 2:00 PM</w:t>
      </w:r>
    </w:p>
    <w:p w14:paraId="28F3860C" w14:textId="77777777" w:rsidR="00A367FE" w:rsidRPr="00E471D3" w:rsidRDefault="00A367FE" w:rsidP="00A367FE">
      <w:pPr>
        <w:pStyle w:val="ListParagraph"/>
        <w:numPr>
          <w:ilvl w:val="1"/>
          <w:numId w:val="1"/>
        </w:numPr>
        <w:rPr>
          <w:sz w:val="20"/>
          <w:szCs w:val="20"/>
        </w:rPr>
      </w:pPr>
      <w:r w:rsidRPr="00E471D3">
        <w:rPr>
          <w:sz w:val="20"/>
          <w:szCs w:val="20"/>
        </w:rPr>
        <w:t>Dismantle</w:t>
      </w:r>
    </w:p>
    <w:p w14:paraId="216A4930" w14:textId="31561B9B" w:rsidR="00A367FE" w:rsidRPr="00E471D3" w:rsidRDefault="00A367FE" w:rsidP="00A367FE">
      <w:pPr>
        <w:pStyle w:val="ListParagraph"/>
        <w:numPr>
          <w:ilvl w:val="2"/>
          <w:numId w:val="1"/>
        </w:numPr>
        <w:rPr>
          <w:sz w:val="20"/>
          <w:szCs w:val="20"/>
        </w:rPr>
      </w:pPr>
      <w:r w:rsidRPr="00E471D3">
        <w:rPr>
          <w:sz w:val="20"/>
          <w:szCs w:val="20"/>
        </w:rPr>
        <w:t xml:space="preserve">Saturday, </w:t>
      </w:r>
      <w:r w:rsidR="00D075AE">
        <w:rPr>
          <w:sz w:val="20"/>
          <w:szCs w:val="20"/>
        </w:rPr>
        <w:t xml:space="preserve">June </w:t>
      </w:r>
      <w:r w:rsidR="0008106C">
        <w:rPr>
          <w:sz w:val="20"/>
          <w:szCs w:val="20"/>
        </w:rPr>
        <w:t>1</w:t>
      </w:r>
      <w:r w:rsidR="008D6AAB">
        <w:rPr>
          <w:sz w:val="20"/>
          <w:szCs w:val="20"/>
        </w:rPr>
        <w:t>1</w:t>
      </w:r>
      <w:r w:rsidR="00D075AE">
        <w:rPr>
          <w:sz w:val="20"/>
          <w:szCs w:val="20"/>
        </w:rPr>
        <w:t xml:space="preserve">, </w:t>
      </w:r>
      <w:proofErr w:type="gramStart"/>
      <w:r w:rsidR="00D075AE">
        <w:rPr>
          <w:sz w:val="20"/>
          <w:szCs w:val="20"/>
        </w:rPr>
        <w:t>20</w:t>
      </w:r>
      <w:r w:rsidR="0008106C">
        <w:rPr>
          <w:sz w:val="20"/>
          <w:szCs w:val="20"/>
        </w:rPr>
        <w:t>2</w:t>
      </w:r>
      <w:r w:rsidR="008D6AAB">
        <w:rPr>
          <w:sz w:val="20"/>
          <w:szCs w:val="20"/>
        </w:rPr>
        <w:t>2</w:t>
      </w:r>
      <w:proofErr w:type="gramEnd"/>
      <w:r w:rsidRPr="00E471D3">
        <w:rPr>
          <w:sz w:val="20"/>
          <w:szCs w:val="20"/>
        </w:rPr>
        <w:t xml:space="preserve"> | 2:00 PM – 6:00 PM </w:t>
      </w:r>
    </w:p>
    <w:p w14:paraId="05866D37" w14:textId="77777777" w:rsidR="00A367FE" w:rsidRPr="00E471D3" w:rsidRDefault="00A367FE" w:rsidP="00A367FE">
      <w:pPr>
        <w:pStyle w:val="ListParagraph"/>
        <w:numPr>
          <w:ilvl w:val="1"/>
          <w:numId w:val="1"/>
        </w:numPr>
        <w:rPr>
          <w:sz w:val="20"/>
          <w:szCs w:val="20"/>
        </w:rPr>
      </w:pPr>
      <w:r w:rsidRPr="00E471D3">
        <w:rPr>
          <w:sz w:val="20"/>
          <w:szCs w:val="20"/>
        </w:rPr>
        <w:t xml:space="preserve">Show management reserves the right to adjust time for installation of booth space prior to the show opening and for removal after conclusion of show. </w:t>
      </w:r>
    </w:p>
    <w:p w14:paraId="111881FE" w14:textId="77777777" w:rsidR="00A367FE" w:rsidRPr="00E471D3" w:rsidRDefault="00A367FE" w:rsidP="00A367FE">
      <w:pPr>
        <w:pStyle w:val="ListParagraph"/>
        <w:numPr>
          <w:ilvl w:val="1"/>
          <w:numId w:val="1"/>
        </w:numPr>
        <w:rPr>
          <w:sz w:val="20"/>
          <w:szCs w:val="20"/>
        </w:rPr>
      </w:pPr>
      <w:r w:rsidRPr="00E471D3">
        <w:rPr>
          <w:sz w:val="20"/>
          <w:szCs w:val="20"/>
        </w:rPr>
        <w:t xml:space="preserve">Installation of all exhibits must be fully completed by show opening. </w:t>
      </w:r>
    </w:p>
    <w:p w14:paraId="743FAAC9" w14:textId="77777777" w:rsidR="00A367FE" w:rsidRPr="00E471D3" w:rsidRDefault="00A367FE" w:rsidP="00A367FE">
      <w:pPr>
        <w:pStyle w:val="ListParagraph"/>
        <w:numPr>
          <w:ilvl w:val="1"/>
          <w:numId w:val="1"/>
        </w:numPr>
        <w:rPr>
          <w:sz w:val="20"/>
          <w:szCs w:val="20"/>
        </w:rPr>
      </w:pPr>
      <w:r w:rsidRPr="00E471D3">
        <w:rPr>
          <w:sz w:val="20"/>
          <w:szCs w:val="20"/>
        </w:rPr>
        <w:t xml:space="preserve">The exhibitor agrees to not dismantle, </w:t>
      </w:r>
      <w:proofErr w:type="gramStart"/>
      <w:r w:rsidRPr="00E471D3">
        <w:rPr>
          <w:sz w:val="20"/>
          <w:szCs w:val="20"/>
        </w:rPr>
        <w:t>pack</w:t>
      </w:r>
      <w:proofErr w:type="gramEnd"/>
      <w:r w:rsidRPr="00E471D3">
        <w:rPr>
          <w:sz w:val="20"/>
          <w:szCs w:val="20"/>
        </w:rPr>
        <w:t xml:space="preserve"> or move any part of the exhibit until the close of the exhibit hall. </w:t>
      </w:r>
    </w:p>
    <w:p w14:paraId="4987E618" w14:textId="77777777" w:rsidR="00A367FE" w:rsidRPr="00E471D3" w:rsidRDefault="00A367FE" w:rsidP="00A367FE">
      <w:pPr>
        <w:pStyle w:val="ListParagraph"/>
        <w:numPr>
          <w:ilvl w:val="1"/>
          <w:numId w:val="1"/>
        </w:numPr>
        <w:rPr>
          <w:sz w:val="20"/>
          <w:szCs w:val="20"/>
        </w:rPr>
      </w:pPr>
      <w:r w:rsidRPr="00E471D3">
        <w:rPr>
          <w:sz w:val="20"/>
          <w:szCs w:val="20"/>
        </w:rPr>
        <w:t xml:space="preserve">Materials must be crated and packed for shipment by 6:00 PM on the final day of the exhibit hall. </w:t>
      </w:r>
    </w:p>
    <w:p w14:paraId="7D92F0F8" w14:textId="77777777" w:rsidR="00A367FE" w:rsidRPr="00E471D3" w:rsidRDefault="00A367FE" w:rsidP="00A367FE">
      <w:pPr>
        <w:pStyle w:val="ListParagraph"/>
        <w:numPr>
          <w:ilvl w:val="1"/>
          <w:numId w:val="1"/>
        </w:numPr>
        <w:rPr>
          <w:sz w:val="20"/>
          <w:szCs w:val="20"/>
        </w:rPr>
      </w:pPr>
      <w:r w:rsidRPr="00E471D3">
        <w:rPr>
          <w:sz w:val="20"/>
          <w:szCs w:val="20"/>
        </w:rPr>
        <w:t xml:space="preserve">All deliveries should be coordinated through Convention Makers, Inc. </w:t>
      </w:r>
      <w:r w:rsidR="00BB5202" w:rsidRPr="00E471D3">
        <w:rPr>
          <w:sz w:val="20"/>
          <w:szCs w:val="20"/>
        </w:rPr>
        <w:br/>
      </w:r>
    </w:p>
    <w:p w14:paraId="09335A86" w14:textId="77777777" w:rsidR="00934838" w:rsidRPr="00E471D3" w:rsidRDefault="00934838" w:rsidP="00934838">
      <w:pPr>
        <w:pStyle w:val="ListParagraph"/>
        <w:numPr>
          <w:ilvl w:val="0"/>
          <w:numId w:val="1"/>
        </w:numPr>
        <w:rPr>
          <w:b/>
          <w:sz w:val="20"/>
          <w:szCs w:val="20"/>
        </w:rPr>
      </w:pPr>
      <w:r w:rsidRPr="00E471D3">
        <w:rPr>
          <w:b/>
          <w:sz w:val="20"/>
          <w:szCs w:val="20"/>
        </w:rPr>
        <w:t>Booth Placement Policy</w:t>
      </w:r>
    </w:p>
    <w:p w14:paraId="1224870C" w14:textId="77777777" w:rsidR="00934838" w:rsidRPr="00E471D3" w:rsidRDefault="00BB4299" w:rsidP="00934838">
      <w:pPr>
        <w:pStyle w:val="ListParagraph"/>
        <w:numPr>
          <w:ilvl w:val="1"/>
          <w:numId w:val="1"/>
        </w:numPr>
        <w:rPr>
          <w:sz w:val="20"/>
          <w:szCs w:val="20"/>
        </w:rPr>
      </w:pPr>
      <w:r>
        <w:rPr>
          <w:sz w:val="20"/>
          <w:szCs w:val="20"/>
        </w:rPr>
        <w:t xml:space="preserve">Each exhibiting company can </w:t>
      </w:r>
      <w:r w:rsidR="00934838" w:rsidRPr="00E471D3">
        <w:rPr>
          <w:sz w:val="20"/>
          <w:szCs w:val="20"/>
        </w:rPr>
        <w:t>select their top three booth choices</w:t>
      </w:r>
      <w:r>
        <w:rPr>
          <w:sz w:val="20"/>
          <w:szCs w:val="20"/>
        </w:rPr>
        <w:t xml:space="preserve"> based on the exhibit hall floor plan</w:t>
      </w:r>
      <w:r w:rsidR="00934838" w:rsidRPr="00E471D3">
        <w:rPr>
          <w:sz w:val="20"/>
          <w:szCs w:val="20"/>
        </w:rPr>
        <w:t xml:space="preserve">. NCOS will make every effort to place you at one of your top choices. Booth assignments are given on a first come, first served basis, after the Partners are placed. NCOS will make every effort to keep competing companies away from each other. </w:t>
      </w:r>
    </w:p>
    <w:p w14:paraId="1E5D8BF6" w14:textId="77777777" w:rsidR="00934838" w:rsidRPr="00E471D3" w:rsidRDefault="00934838" w:rsidP="00934838">
      <w:pPr>
        <w:pStyle w:val="ListParagraph"/>
        <w:rPr>
          <w:b/>
          <w:sz w:val="20"/>
          <w:szCs w:val="20"/>
        </w:rPr>
      </w:pPr>
    </w:p>
    <w:p w14:paraId="05CF237A" w14:textId="77777777" w:rsidR="00A367FE" w:rsidRPr="00E471D3" w:rsidRDefault="00A367FE" w:rsidP="00934838">
      <w:pPr>
        <w:pStyle w:val="ListParagraph"/>
        <w:numPr>
          <w:ilvl w:val="0"/>
          <w:numId w:val="1"/>
        </w:numPr>
        <w:rPr>
          <w:b/>
          <w:sz w:val="20"/>
          <w:szCs w:val="20"/>
        </w:rPr>
      </w:pPr>
      <w:r w:rsidRPr="00E471D3">
        <w:rPr>
          <w:b/>
          <w:sz w:val="20"/>
          <w:szCs w:val="20"/>
        </w:rPr>
        <w:t>Building and Equipment</w:t>
      </w:r>
    </w:p>
    <w:p w14:paraId="7690C141" w14:textId="77777777" w:rsidR="00A367FE" w:rsidRPr="00E471D3" w:rsidRDefault="00A367FE" w:rsidP="00A367FE">
      <w:pPr>
        <w:pStyle w:val="ListParagraph"/>
        <w:numPr>
          <w:ilvl w:val="1"/>
          <w:numId w:val="1"/>
        </w:numPr>
        <w:rPr>
          <w:sz w:val="20"/>
          <w:szCs w:val="20"/>
        </w:rPr>
      </w:pPr>
      <w:r w:rsidRPr="00E471D3">
        <w:rPr>
          <w:sz w:val="20"/>
          <w:szCs w:val="20"/>
        </w:rPr>
        <w:t xml:space="preserve">Exhibitors and their representatives/guests shall not abuse or deface the walls or floors of the building, booth, </w:t>
      </w:r>
      <w:proofErr w:type="gramStart"/>
      <w:r w:rsidRPr="00E471D3">
        <w:rPr>
          <w:sz w:val="20"/>
          <w:szCs w:val="20"/>
        </w:rPr>
        <w:t>equipment</w:t>
      </w:r>
      <w:proofErr w:type="gramEnd"/>
      <w:r w:rsidRPr="00E471D3">
        <w:rPr>
          <w:sz w:val="20"/>
          <w:szCs w:val="20"/>
        </w:rPr>
        <w:t xml:space="preserve"> or furnishings in the booth. The exhibitor will be held liable for any damage. </w:t>
      </w:r>
      <w:r w:rsidR="00BB5202" w:rsidRPr="00E471D3">
        <w:rPr>
          <w:sz w:val="20"/>
          <w:szCs w:val="20"/>
        </w:rPr>
        <w:br/>
      </w:r>
    </w:p>
    <w:p w14:paraId="2A52D4D3" w14:textId="77777777" w:rsidR="00A367FE" w:rsidRPr="00E471D3" w:rsidRDefault="00A367FE" w:rsidP="00A367FE">
      <w:pPr>
        <w:pStyle w:val="ListParagraph"/>
        <w:numPr>
          <w:ilvl w:val="0"/>
          <w:numId w:val="1"/>
        </w:numPr>
        <w:rPr>
          <w:b/>
          <w:sz w:val="20"/>
          <w:szCs w:val="20"/>
        </w:rPr>
      </w:pPr>
      <w:r w:rsidRPr="00E471D3">
        <w:rPr>
          <w:b/>
          <w:sz w:val="20"/>
          <w:szCs w:val="20"/>
        </w:rPr>
        <w:t>Conditions</w:t>
      </w:r>
    </w:p>
    <w:p w14:paraId="46BB6005" w14:textId="77777777" w:rsidR="00A367FE" w:rsidRPr="00E471D3" w:rsidRDefault="00A367FE" w:rsidP="00A367FE">
      <w:pPr>
        <w:pStyle w:val="ListParagraph"/>
        <w:numPr>
          <w:ilvl w:val="1"/>
          <w:numId w:val="1"/>
        </w:numPr>
        <w:rPr>
          <w:sz w:val="20"/>
          <w:szCs w:val="20"/>
        </w:rPr>
      </w:pPr>
      <w:r w:rsidRPr="00E471D3">
        <w:rPr>
          <w:sz w:val="20"/>
          <w:szCs w:val="20"/>
        </w:rPr>
        <w:t xml:space="preserve">No exhibitor shall assign, </w:t>
      </w:r>
      <w:proofErr w:type="gramStart"/>
      <w:r w:rsidRPr="00E471D3">
        <w:rPr>
          <w:sz w:val="20"/>
          <w:szCs w:val="20"/>
        </w:rPr>
        <w:t>sublet</w:t>
      </w:r>
      <w:proofErr w:type="gramEnd"/>
      <w:r w:rsidRPr="00E471D3">
        <w:rPr>
          <w:sz w:val="20"/>
          <w:szCs w:val="20"/>
        </w:rPr>
        <w:t xml:space="preserve"> or share the whole or any part of the booth space allotted. </w:t>
      </w:r>
    </w:p>
    <w:p w14:paraId="1D5F7097" w14:textId="77777777" w:rsidR="00A367FE" w:rsidRPr="00E471D3" w:rsidRDefault="00A367FE" w:rsidP="00A367FE">
      <w:pPr>
        <w:pStyle w:val="ListParagraph"/>
        <w:numPr>
          <w:ilvl w:val="1"/>
          <w:numId w:val="1"/>
        </w:numPr>
        <w:rPr>
          <w:sz w:val="20"/>
          <w:szCs w:val="20"/>
        </w:rPr>
      </w:pPr>
      <w:r w:rsidRPr="00E471D3">
        <w:rPr>
          <w:sz w:val="20"/>
          <w:szCs w:val="20"/>
        </w:rPr>
        <w:t>No exhibitor is permitted to show goods or services other than those manufactured or provided by their company.</w:t>
      </w:r>
    </w:p>
    <w:p w14:paraId="716F2359" w14:textId="77777777" w:rsidR="00A367FE" w:rsidRPr="00E471D3" w:rsidRDefault="00A367FE" w:rsidP="00A367FE">
      <w:pPr>
        <w:pStyle w:val="ListParagraph"/>
        <w:numPr>
          <w:ilvl w:val="1"/>
          <w:numId w:val="1"/>
        </w:numPr>
        <w:rPr>
          <w:sz w:val="20"/>
          <w:szCs w:val="20"/>
        </w:rPr>
      </w:pPr>
      <w:r w:rsidRPr="00E471D3">
        <w:rPr>
          <w:sz w:val="20"/>
          <w:szCs w:val="20"/>
        </w:rPr>
        <w:t xml:space="preserve">Exhibits related to employment of practice opportunities for non-profit organizations, government entities or education institutions may be accepted. </w:t>
      </w:r>
    </w:p>
    <w:p w14:paraId="4FAC0D02" w14:textId="77777777" w:rsidR="00A367FE" w:rsidRPr="00E471D3" w:rsidRDefault="00A367FE" w:rsidP="00A367FE">
      <w:pPr>
        <w:pStyle w:val="ListParagraph"/>
        <w:numPr>
          <w:ilvl w:val="1"/>
          <w:numId w:val="1"/>
        </w:numPr>
        <w:rPr>
          <w:sz w:val="20"/>
          <w:szCs w:val="20"/>
        </w:rPr>
      </w:pPr>
      <w:r w:rsidRPr="00E471D3">
        <w:rPr>
          <w:sz w:val="20"/>
          <w:szCs w:val="20"/>
        </w:rPr>
        <w:t xml:space="preserve">Non-exhibiting companies are not permitted in the exhibit hall, unless otherwise agreed upon by NCOS. </w:t>
      </w:r>
    </w:p>
    <w:p w14:paraId="167BF359" w14:textId="723B1BB8" w:rsidR="00A367FE" w:rsidRPr="00E471D3" w:rsidRDefault="00A367FE" w:rsidP="00A367FE">
      <w:pPr>
        <w:pStyle w:val="ListParagraph"/>
        <w:numPr>
          <w:ilvl w:val="1"/>
          <w:numId w:val="1"/>
        </w:numPr>
        <w:rPr>
          <w:sz w:val="20"/>
          <w:szCs w:val="20"/>
        </w:rPr>
      </w:pPr>
      <w:r w:rsidRPr="00E471D3">
        <w:rPr>
          <w:sz w:val="20"/>
          <w:szCs w:val="20"/>
        </w:rPr>
        <w:t>Non-exhibiting companies and their representatives are not permitted to show or market goods or services in any other part of the hotel property from Sunda</w:t>
      </w:r>
      <w:r w:rsidR="00D075AE">
        <w:rPr>
          <w:sz w:val="20"/>
          <w:szCs w:val="20"/>
        </w:rPr>
        <w:t xml:space="preserve">y, June </w:t>
      </w:r>
      <w:r w:rsidR="008D6AAB">
        <w:rPr>
          <w:sz w:val="20"/>
          <w:szCs w:val="20"/>
        </w:rPr>
        <w:t>5</w:t>
      </w:r>
      <w:r w:rsidRPr="00E471D3">
        <w:rPr>
          <w:sz w:val="20"/>
          <w:szCs w:val="20"/>
        </w:rPr>
        <w:t xml:space="preserve">, </w:t>
      </w:r>
      <w:r w:rsidR="00D075AE">
        <w:rPr>
          <w:sz w:val="20"/>
          <w:szCs w:val="20"/>
        </w:rPr>
        <w:t>20</w:t>
      </w:r>
      <w:r w:rsidR="0008106C">
        <w:rPr>
          <w:sz w:val="20"/>
          <w:szCs w:val="20"/>
        </w:rPr>
        <w:t>2</w:t>
      </w:r>
      <w:r w:rsidR="008D6AAB">
        <w:rPr>
          <w:sz w:val="20"/>
          <w:szCs w:val="20"/>
        </w:rPr>
        <w:t>2</w:t>
      </w:r>
      <w:r w:rsidR="00D075AE">
        <w:rPr>
          <w:sz w:val="20"/>
          <w:szCs w:val="20"/>
        </w:rPr>
        <w:t xml:space="preserve"> through Sunday, June </w:t>
      </w:r>
      <w:r w:rsidR="0008106C">
        <w:rPr>
          <w:sz w:val="20"/>
          <w:szCs w:val="20"/>
        </w:rPr>
        <w:t>1</w:t>
      </w:r>
      <w:r w:rsidR="008D6AAB">
        <w:rPr>
          <w:sz w:val="20"/>
          <w:szCs w:val="20"/>
        </w:rPr>
        <w:t>2</w:t>
      </w:r>
      <w:r w:rsidR="00D075AE">
        <w:rPr>
          <w:sz w:val="20"/>
          <w:szCs w:val="20"/>
        </w:rPr>
        <w:t>, 20</w:t>
      </w:r>
      <w:r w:rsidR="0008106C">
        <w:rPr>
          <w:sz w:val="20"/>
          <w:szCs w:val="20"/>
        </w:rPr>
        <w:t>2</w:t>
      </w:r>
      <w:r w:rsidR="008D6AAB">
        <w:rPr>
          <w:sz w:val="20"/>
          <w:szCs w:val="20"/>
        </w:rPr>
        <w:t>2</w:t>
      </w:r>
      <w:r w:rsidRPr="00E471D3">
        <w:rPr>
          <w:sz w:val="20"/>
          <w:szCs w:val="20"/>
        </w:rPr>
        <w:t xml:space="preserve">. </w:t>
      </w:r>
    </w:p>
    <w:p w14:paraId="2C336D35" w14:textId="77777777" w:rsidR="00A367FE" w:rsidRPr="00E471D3" w:rsidRDefault="00A367FE" w:rsidP="00A367FE">
      <w:pPr>
        <w:pStyle w:val="ListParagraph"/>
        <w:numPr>
          <w:ilvl w:val="1"/>
          <w:numId w:val="1"/>
        </w:numPr>
        <w:rPr>
          <w:sz w:val="20"/>
          <w:szCs w:val="20"/>
        </w:rPr>
      </w:pPr>
      <w:r w:rsidRPr="00E471D3">
        <w:rPr>
          <w:sz w:val="20"/>
          <w:szCs w:val="20"/>
        </w:rPr>
        <w:t xml:space="preserve">Should the NCOS fail to hold the exhibit hall as herein provided, or to furnish to exhibitor the space herein described, it shall promptly refund to exhibitor all sums paid hereunder, and such refund shall be accepted by exhibitor. </w:t>
      </w:r>
      <w:r w:rsidR="00BB5202" w:rsidRPr="00E471D3">
        <w:rPr>
          <w:sz w:val="20"/>
          <w:szCs w:val="20"/>
        </w:rPr>
        <w:br/>
      </w:r>
    </w:p>
    <w:p w14:paraId="4BF155DB" w14:textId="77777777" w:rsidR="00A367FE" w:rsidRPr="00E471D3" w:rsidRDefault="00A367FE" w:rsidP="00A367FE">
      <w:pPr>
        <w:pStyle w:val="ListParagraph"/>
        <w:numPr>
          <w:ilvl w:val="0"/>
          <w:numId w:val="1"/>
        </w:numPr>
        <w:rPr>
          <w:b/>
          <w:sz w:val="20"/>
          <w:szCs w:val="20"/>
        </w:rPr>
      </w:pPr>
      <w:r w:rsidRPr="00E471D3">
        <w:rPr>
          <w:b/>
          <w:sz w:val="20"/>
          <w:szCs w:val="20"/>
        </w:rPr>
        <w:lastRenderedPageBreak/>
        <w:t>Safety Codes</w:t>
      </w:r>
    </w:p>
    <w:p w14:paraId="047796F7" w14:textId="77777777" w:rsidR="00A367FE" w:rsidRPr="00E471D3" w:rsidRDefault="00A367FE" w:rsidP="00A367FE">
      <w:pPr>
        <w:pStyle w:val="ListParagraph"/>
        <w:numPr>
          <w:ilvl w:val="1"/>
          <w:numId w:val="1"/>
        </w:numPr>
        <w:rPr>
          <w:sz w:val="20"/>
          <w:szCs w:val="20"/>
        </w:rPr>
      </w:pPr>
      <w:r w:rsidRPr="00E471D3">
        <w:rPr>
          <w:sz w:val="20"/>
          <w:szCs w:val="20"/>
        </w:rPr>
        <w:t>The</w:t>
      </w:r>
      <w:r w:rsidR="008139A0" w:rsidRPr="00E471D3">
        <w:rPr>
          <w:sz w:val="20"/>
          <w:szCs w:val="20"/>
        </w:rPr>
        <w:t xml:space="preserve"> exhibitor assumes full responsibility for complying with city and hotel regulations concerning fire, </w:t>
      </w:r>
      <w:proofErr w:type="gramStart"/>
      <w:r w:rsidR="008139A0" w:rsidRPr="00E471D3">
        <w:rPr>
          <w:sz w:val="20"/>
          <w:szCs w:val="20"/>
        </w:rPr>
        <w:t>safety</w:t>
      </w:r>
      <w:proofErr w:type="gramEnd"/>
      <w:r w:rsidR="008139A0" w:rsidRPr="00E471D3">
        <w:rPr>
          <w:sz w:val="20"/>
          <w:szCs w:val="20"/>
        </w:rPr>
        <w:t xml:space="preserve"> and health. </w:t>
      </w:r>
    </w:p>
    <w:p w14:paraId="7AE7447D" w14:textId="77777777" w:rsidR="008139A0" w:rsidRPr="00E471D3" w:rsidRDefault="008139A0" w:rsidP="00A367FE">
      <w:pPr>
        <w:pStyle w:val="ListParagraph"/>
        <w:numPr>
          <w:ilvl w:val="1"/>
          <w:numId w:val="1"/>
        </w:numPr>
        <w:rPr>
          <w:sz w:val="20"/>
          <w:szCs w:val="20"/>
        </w:rPr>
      </w:pPr>
      <w:r w:rsidRPr="00E471D3">
        <w:rPr>
          <w:sz w:val="20"/>
          <w:szCs w:val="20"/>
        </w:rPr>
        <w:t xml:space="preserve">It is understood that all exhibit material shall be flameproof and that bottled </w:t>
      </w:r>
      <w:proofErr w:type="gramStart"/>
      <w:r w:rsidRPr="00E471D3">
        <w:rPr>
          <w:sz w:val="20"/>
          <w:szCs w:val="20"/>
        </w:rPr>
        <w:t>gas</w:t>
      </w:r>
      <w:proofErr w:type="gramEnd"/>
      <w:r w:rsidRPr="00E471D3">
        <w:rPr>
          <w:sz w:val="20"/>
          <w:szCs w:val="20"/>
        </w:rPr>
        <w:t xml:space="preserve"> or any other type of flame will not be permitted. </w:t>
      </w:r>
    </w:p>
    <w:p w14:paraId="153B698C" w14:textId="77777777" w:rsidR="008139A0" w:rsidRPr="00E471D3" w:rsidRDefault="008139A0" w:rsidP="00A367FE">
      <w:pPr>
        <w:pStyle w:val="ListParagraph"/>
        <w:numPr>
          <w:ilvl w:val="1"/>
          <w:numId w:val="1"/>
        </w:numPr>
        <w:rPr>
          <w:sz w:val="20"/>
          <w:szCs w:val="20"/>
        </w:rPr>
      </w:pPr>
      <w:r w:rsidRPr="00E471D3">
        <w:rPr>
          <w:sz w:val="20"/>
          <w:szCs w:val="20"/>
        </w:rPr>
        <w:t>All electrical displays and equipment must be wired in accordance with requirements.</w:t>
      </w:r>
      <w:r w:rsidR="00BB5202" w:rsidRPr="00E471D3">
        <w:rPr>
          <w:sz w:val="20"/>
          <w:szCs w:val="20"/>
        </w:rPr>
        <w:br/>
      </w:r>
    </w:p>
    <w:p w14:paraId="234CD656" w14:textId="77777777" w:rsidR="00A367FE" w:rsidRPr="00E471D3" w:rsidRDefault="00A367FE" w:rsidP="00A367FE">
      <w:pPr>
        <w:pStyle w:val="ListParagraph"/>
        <w:numPr>
          <w:ilvl w:val="0"/>
          <w:numId w:val="1"/>
        </w:numPr>
        <w:rPr>
          <w:b/>
          <w:sz w:val="20"/>
          <w:szCs w:val="20"/>
        </w:rPr>
      </w:pPr>
      <w:r w:rsidRPr="00E471D3">
        <w:rPr>
          <w:b/>
          <w:sz w:val="20"/>
          <w:szCs w:val="20"/>
        </w:rPr>
        <w:t>Restrictions</w:t>
      </w:r>
    </w:p>
    <w:p w14:paraId="55C756BD" w14:textId="77777777" w:rsidR="005E438B" w:rsidRPr="00E471D3" w:rsidRDefault="005E438B" w:rsidP="005E438B">
      <w:pPr>
        <w:pStyle w:val="ListParagraph"/>
        <w:numPr>
          <w:ilvl w:val="1"/>
          <w:numId w:val="1"/>
        </w:numPr>
        <w:rPr>
          <w:sz w:val="20"/>
          <w:szCs w:val="20"/>
        </w:rPr>
      </w:pPr>
      <w:r w:rsidRPr="00E471D3">
        <w:rPr>
          <w:sz w:val="20"/>
          <w:szCs w:val="20"/>
        </w:rPr>
        <w:t xml:space="preserve">The NCOS reserves the right to restrict exhibits which, because of noise, method of operation or any other reason, become objectionable. </w:t>
      </w:r>
    </w:p>
    <w:p w14:paraId="5B578506" w14:textId="77777777" w:rsidR="005E438B" w:rsidRPr="00E471D3" w:rsidRDefault="005E438B" w:rsidP="005E438B">
      <w:pPr>
        <w:pStyle w:val="ListParagraph"/>
        <w:numPr>
          <w:ilvl w:val="1"/>
          <w:numId w:val="1"/>
        </w:numPr>
        <w:rPr>
          <w:sz w:val="20"/>
          <w:szCs w:val="20"/>
        </w:rPr>
      </w:pPr>
      <w:r w:rsidRPr="00E471D3">
        <w:rPr>
          <w:sz w:val="20"/>
          <w:szCs w:val="20"/>
        </w:rPr>
        <w:t xml:space="preserve">Exhibits which in the opinion of the NCOS detract from the general character of the exhibit </w:t>
      </w:r>
      <w:proofErr w:type="gramStart"/>
      <w:r w:rsidRPr="00E471D3">
        <w:rPr>
          <w:sz w:val="20"/>
          <w:szCs w:val="20"/>
        </w:rPr>
        <w:t>as a whole will</w:t>
      </w:r>
      <w:proofErr w:type="gramEnd"/>
      <w:r w:rsidRPr="00E471D3">
        <w:rPr>
          <w:sz w:val="20"/>
          <w:szCs w:val="20"/>
        </w:rPr>
        <w:t xml:space="preserve"> be prohibited. </w:t>
      </w:r>
    </w:p>
    <w:p w14:paraId="47971464" w14:textId="77777777" w:rsidR="005E438B" w:rsidRPr="00E471D3" w:rsidRDefault="005E438B" w:rsidP="005E438B">
      <w:pPr>
        <w:pStyle w:val="ListParagraph"/>
        <w:numPr>
          <w:ilvl w:val="1"/>
          <w:numId w:val="1"/>
        </w:numPr>
        <w:rPr>
          <w:sz w:val="20"/>
          <w:szCs w:val="20"/>
        </w:rPr>
      </w:pPr>
      <w:r w:rsidRPr="00E471D3">
        <w:rPr>
          <w:sz w:val="20"/>
          <w:szCs w:val="20"/>
        </w:rPr>
        <w:t>In the event of an eviction, the NCOS is not liable for any refunds.</w:t>
      </w:r>
      <w:r w:rsidR="00BB5202" w:rsidRPr="00E471D3">
        <w:rPr>
          <w:sz w:val="20"/>
          <w:szCs w:val="20"/>
        </w:rPr>
        <w:br/>
      </w:r>
    </w:p>
    <w:p w14:paraId="09F618AC" w14:textId="77777777" w:rsidR="00A367FE" w:rsidRPr="00E471D3" w:rsidRDefault="00A367FE" w:rsidP="00A367FE">
      <w:pPr>
        <w:pStyle w:val="ListParagraph"/>
        <w:numPr>
          <w:ilvl w:val="0"/>
          <w:numId w:val="1"/>
        </w:numPr>
        <w:rPr>
          <w:b/>
          <w:sz w:val="20"/>
          <w:szCs w:val="20"/>
        </w:rPr>
      </w:pPr>
      <w:r w:rsidRPr="00E471D3">
        <w:rPr>
          <w:b/>
          <w:sz w:val="20"/>
          <w:szCs w:val="20"/>
        </w:rPr>
        <w:t>Solicitation</w:t>
      </w:r>
    </w:p>
    <w:p w14:paraId="411D37E1" w14:textId="77777777" w:rsidR="00DE6228" w:rsidRPr="00E471D3" w:rsidRDefault="00DE6228" w:rsidP="00DE6228">
      <w:pPr>
        <w:pStyle w:val="ListParagraph"/>
        <w:numPr>
          <w:ilvl w:val="1"/>
          <w:numId w:val="1"/>
        </w:numPr>
        <w:rPr>
          <w:sz w:val="20"/>
          <w:szCs w:val="20"/>
        </w:rPr>
      </w:pPr>
      <w:r w:rsidRPr="00E471D3">
        <w:rPr>
          <w:sz w:val="20"/>
          <w:szCs w:val="20"/>
        </w:rPr>
        <w:t xml:space="preserve">All administrations </w:t>
      </w:r>
      <w:r w:rsidR="00696534" w:rsidRPr="00E471D3">
        <w:rPr>
          <w:sz w:val="20"/>
          <w:szCs w:val="20"/>
        </w:rPr>
        <w:t>and interviews must be conducted within assigned booth space.</w:t>
      </w:r>
    </w:p>
    <w:p w14:paraId="18F591D3" w14:textId="77777777" w:rsidR="00696534" w:rsidRPr="00E471D3" w:rsidRDefault="00696534" w:rsidP="00DE6228">
      <w:pPr>
        <w:pStyle w:val="ListParagraph"/>
        <w:numPr>
          <w:ilvl w:val="1"/>
          <w:numId w:val="1"/>
        </w:numPr>
        <w:rPr>
          <w:sz w:val="20"/>
          <w:szCs w:val="20"/>
        </w:rPr>
      </w:pPr>
      <w:r w:rsidRPr="00E471D3">
        <w:rPr>
          <w:sz w:val="20"/>
          <w:szCs w:val="20"/>
        </w:rPr>
        <w:t xml:space="preserve">All exhibit printed materials, souvenirs and other articles must be distributed within assigned booth space. Exhibitors are not permitted to distribute printed materials, </w:t>
      </w:r>
      <w:proofErr w:type="gramStart"/>
      <w:r w:rsidRPr="00E471D3">
        <w:rPr>
          <w:sz w:val="20"/>
          <w:szCs w:val="20"/>
        </w:rPr>
        <w:t>souvenirs</w:t>
      </w:r>
      <w:proofErr w:type="gramEnd"/>
      <w:r w:rsidRPr="00E471D3">
        <w:rPr>
          <w:sz w:val="20"/>
          <w:szCs w:val="20"/>
        </w:rPr>
        <w:t xml:space="preserve"> or other articles in or around the registration area, education sessions or exhibit hall entrance(s). </w:t>
      </w:r>
    </w:p>
    <w:p w14:paraId="1FE81263" w14:textId="77777777" w:rsidR="00696534" w:rsidRPr="00E471D3" w:rsidRDefault="00696534" w:rsidP="00DE6228">
      <w:pPr>
        <w:pStyle w:val="ListParagraph"/>
        <w:numPr>
          <w:ilvl w:val="1"/>
          <w:numId w:val="1"/>
        </w:numPr>
        <w:rPr>
          <w:sz w:val="20"/>
          <w:szCs w:val="20"/>
        </w:rPr>
      </w:pPr>
      <w:r w:rsidRPr="00E471D3">
        <w:rPr>
          <w:sz w:val="20"/>
          <w:szCs w:val="20"/>
        </w:rPr>
        <w:t>Food and beverages, giveaways, and other promotional techniques may be utilized with prior authorization from the NCOS.</w:t>
      </w:r>
    </w:p>
    <w:p w14:paraId="2516256D" w14:textId="77777777" w:rsidR="00696534" w:rsidRPr="00E471D3" w:rsidRDefault="00696534" w:rsidP="00DE6228">
      <w:pPr>
        <w:pStyle w:val="ListParagraph"/>
        <w:numPr>
          <w:ilvl w:val="1"/>
          <w:numId w:val="1"/>
        </w:numPr>
        <w:rPr>
          <w:sz w:val="20"/>
          <w:szCs w:val="20"/>
        </w:rPr>
      </w:pPr>
      <w:r w:rsidRPr="00E471D3">
        <w:rPr>
          <w:sz w:val="20"/>
          <w:szCs w:val="20"/>
        </w:rPr>
        <w:t xml:space="preserve">If hospitality suites are desired, they are the sole responsibility of the exhibitor. </w:t>
      </w:r>
    </w:p>
    <w:p w14:paraId="5DA688AF" w14:textId="77777777" w:rsidR="00696534" w:rsidRPr="00E471D3" w:rsidRDefault="00696534" w:rsidP="00DE6228">
      <w:pPr>
        <w:pStyle w:val="ListParagraph"/>
        <w:numPr>
          <w:ilvl w:val="1"/>
          <w:numId w:val="1"/>
        </w:numPr>
        <w:rPr>
          <w:sz w:val="20"/>
          <w:szCs w:val="20"/>
        </w:rPr>
      </w:pPr>
      <w:r w:rsidRPr="00E471D3">
        <w:rPr>
          <w:sz w:val="20"/>
          <w:szCs w:val="20"/>
        </w:rPr>
        <w:t xml:space="preserve">Hospitality suites may not be open at any time during education sessions, exhibit hall hours or other NCOS events. </w:t>
      </w:r>
      <w:r w:rsidR="00BB5202" w:rsidRPr="00E471D3">
        <w:rPr>
          <w:sz w:val="20"/>
          <w:szCs w:val="20"/>
        </w:rPr>
        <w:br/>
      </w:r>
    </w:p>
    <w:p w14:paraId="58D6835B" w14:textId="77777777" w:rsidR="00A367FE" w:rsidRPr="00E471D3" w:rsidRDefault="00A367FE" w:rsidP="00A367FE">
      <w:pPr>
        <w:pStyle w:val="ListParagraph"/>
        <w:numPr>
          <w:ilvl w:val="0"/>
          <w:numId w:val="1"/>
        </w:numPr>
        <w:rPr>
          <w:b/>
          <w:sz w:val="20"/>
          <w:szCs w:val="20"/>
        </w:rPr>
      </w:pPr>
      <w:r w:rsidRPr="00E471D3">
        <w:rPr>
          <w:b/>
          <w:sz w:val="20"/>
          <w:szCs w:val="20"/>
        </w:rPr>
        <w:t>Liability</w:t>
      </w:r>
    </w:p>
    <w:p w14:paraId="387A1579" w14:textId="77777777" w:rsidR="00696534" w:rsidRPr="00E471D3" w:rsidRDefault="00696534" w:rsidP="00696534">
      <w:pPr>
        <w:pStyle w:val="ListParagraph"/>
        <w:numPr>
          <w:ilvl w:val="1"/>
          <w:numId w:val="1"/>
        </w:numPr>
        <w:rPr>
          <w:sz w:val="20"/>
          <w:szCs w:val="20"/>
        </w:rPr>
      </w:pPr>
      <w:r w:rsidRPr="00E471D3">
        <w:rPr>
          <w:sz w:val="20"/>
          <w:szCs w:val="20"/>
        </w:rPr>
        <w:t xml:space="preserve">Show management shall </w:t>
      </w:r>
      <w:r w:rsidR="00FE385C">
        <w:rPr>
          <w:sz w:val="20"/>
          <w:szCs w:val="20"/>
        </w:rPr>
        <w:t>lock exhibit hall doors</w:t>
      </w:r>
      <w:r w:rsidRPr="00E471D3">
        <w:rPr>
          <w:sz w:val="20"/>
          <w:szCs w:val="20"/>
        </w:rPr>
        <w:t xml:space="preserve"> after the show closes Friday evening until the show reopens Saturday morning. </w:t>
      </w:r>
    </w:p>
    <w:p w14:paraId="3E968D83" w14:textId="77777777" w:rsidR="00696534" w:rsidRPr="00E471D3" w:rsidRDefault="00696534" w:rsidP="00696534">
      <w:pPr>
        <w:pStyle w:val="ListParagraph"/>
        <w:numPr>
          <w:ilvl w:val="1"/>
          <w:numId w:val="1"/>
        </w:numPr>
        <w:rPr>
          <w:sz w:val="20"/>
          <w:szCs w:val="20"/>
        </w:rPr>
      </w:pPr>
      <w:r w:rsidRPr="00E471D3">
        <w:rPr>
          <w:sz w:val="20"/>
          <w:szCs w:val="20"/>
        </w:rPr>
        <w:t xml:space="preserve">Name badges must be </w:t>
      </w:r>
      <w:proofErr w:type="gramStart"/>
      <w:r w:rsidRPr="00E471D3">
        <w:rPr>
          <w:sz w:val="20"/>
          <w:szCs w:val="20"/>
        </w:rPr>
        <w:t>worn at all times</w:t>
      </w:r>
      <w:proofErr w:type="gramEnd"/>
      <w:r w:rsidR="00FE385C">
        <w:rPr>
          <w:sz w:val="20"/>
          <w:szCs w:val="20"/>
        </w:rPr>
        <w:t xml:space="preserve"> to ensure authorized entry into exhibit hall</w:t>
      </w:r>
      <w:r w:rsidRPr="00E471D3">
        <w:rPr>
          <w:sz w:val="20"/>
          <w:szCs w:val="20"/>
        </w:rPr>
        <w:t xml:space="preserve">. </w:t>
      </w:r>
    </w:p>
    <w:p w14:paraId="30BFAA2A" w14:textId="77777777" w:rsidR="00696534" w:rsidRPr="00E471D3" w:rsidRDefault="00696534" w:rsidP="00696534">
      <w:pPr>
        <w:pStyle w:val="ListParagraph"/>
        <w:numPr>
          <w:ilvl w:val="1"/>
          <w:numId w:val="1"/>
        </w:numPr>
        <w:rPr>
          <w:sz w:val="20"/>
          <w:szCs w:val="20"/>
        </w:rPr>
      </w:pPr>
      <w:r w:rsidRPr="00E471D3">
        <w:rPr>
          <w:sz w:val="20"/>
          <w:szCs w:val="20"/>
        </w:rPr>
        <w:t xml:space="preserve">Neither the NCOS nor the </w:t>
      </w:r>
      <w:r w:rsidR="00B85F6E">
        <w:rPr>
          <w:sz w:val="20"/>
          <w:szCs w:val="20"/>
        </w:rPr>
        <w:t xml:space="preserve">Embassy Suites Kingston Plantation </w:t>
      </w:r>
      <w:r w:rsidRPr="00E471D3">
        <w:rPr>
          <w:sz w:val="20"/>
          <w:szCs w:val="20"/>
        </w:rPr>
        <w:t xml:space="preserve">will be liable for loss or damage to property of the exhibitor or exhibitor representatives from theft, fire, accident, loss in transit or other causes. </w:t>
      </w:r>
    </w:p>
    <w:p w14:paraId="43EFE35A" w14:textId="77777777" w:rsidR="0017670D" w:rsidRPr="00E471D3" w:rsidRDefault="0017670D" w:rsidP="00696534">
      <w:pPr>
        <w:pStyle w:val="ListParagraph"/>
        <w:numPr>
          <w:ilvl w:val="1"/>
          <w:numId w:val="1"/>
        </w:numPr>
        <w:rPr>
          <w:sz w:val="20"/>
          <w:szCs w:val="20"/>
        </w:rPr>
      </w:pPr>
      <w:r w:rsidRPr="00E471D3">
        <w:rPr>
          <w:sz w:val="20"/>
          <w:szCs w:val="20"/>
        </w:rPr>
        <w:t>Exhibitor shall assume all liability for damage to exposition facility by reason of this exhibit and shall indemnify the NCOS and the hotel of all liability which might ensue by reason of his or her exhibit or presence at the congress.</w:t>
      </w:r>
    </w:p>
    <w:p w14:paraId="64F1C238" w14:textId="77777777" w:rsidR="0017670D" w:rsidRPr="00E471D3" w:rsidRDefault="0017670D" w:rsidP="00696534">
      <w:pPr>
        <w:pStyle w:val="ListParagraph"/>
        <w:numPr>
          <w:ilvl w:val="1"/>
          <w:numId w:val="1"/>
        </w:numPr>
        <w:rPr>
          <w:sz w:val="20"/>
          <w:szCs w:val="20"/>
        </w:rPr>
      </w:pPr>
      <w:r w:rsidRPr="00E471D3">
        <w:rPr>
          <w:sz w:val="20"/>
          <w:szCs w:val="20"/>
        </w:rPr>
        <w:t xml:space="preserve">Exhibit acknowledges that neigh Show Management, or the </w:t>
      </w:r>
      <w:r w:rsidR="00FD577A">
        <w:rPr>
          <w:sz w:val="20"/>
          <w:szCs w:val="20"/>
        </w:rPr>
        <w:t>Embassy Suites Kingston Plantation</w:t>
      </w:r>
      <w:r w:rsidRPr="00E471D3">
        <w:rPr>
          <w:sz w:val="20"/>
          <w:szCs w:val="20"/>
        </w:rPr>
        <w:t xml:space="preserve"> maintain insurance covering exhibitor’s property and that it is the sole responsibility of Exhibitor, at his or her expense, to obtain business, interruption and property damage insurances insuring any losses by exhibitor. </w:t>
      </w:r>
      <w:r w:rsidR="00BB5202" w:rsidRPr="00E471D3">
        <w:rPr>
          <w:sz w:val="20"/>
          <w:szCs w:val="20"/>
        </w:rPr>
        <w:br/>
      </w:r>
    </w:p>
    <w:p w14:paraId="29B4C5F9" w14:textId="77777777" w:rsidR="00A367FE" w:rsidRPr="00E471D3" w:rsidRDefault="00A367FE" w:rsidP="00A367FE">
      <w:pPr>
        <w:pStyle w:val="ListParagraph"/>
        <w:numPr>
          <w:ilvl w:val="0"/>
          <w:numId w:val="1"/>
        </w:numPr>
        <w:rPr>
          <w:b/>
          <w:sz w:val="20"/>
          <w:szCs w:val="20"/>
        </w:rPr>
      </w:pPr>
      <w:r w:rsidRPr="00E471D3">
        <w:rPr>
          <w:b/>
          <w:sz w:val="20"/>
          <w:szCs w:val="20"/>
        </w:rPr>
        <w:t>Admission</w:t>
      </w:r>
    </w:p>
    <w:p w14:paraId="171B9CF4" w14:textId="77777777" w:rsidR="000A1E29" w:rsidRPr="00E471D3" w:rsidRDefault="000A1E29" w:rsidP="000A1E29">
      <w:pPr>
        <w:pStyle w:val="ListParagraph"/>
        <w:numPr>
          <w:ilvl w:val="1"/>
          <w:numId w:val="1"/>
        </w:numPr>
        <w:rPr>
          <w:sz w:val="20"/>
          <w:szCs w:val="20"/>
        </w:rPr>
      </w:pPr>
      <w:r w:rsidRPr="00E471D3">
        <w:rPr>
          <w:sz w:val="20"/>
          <w:szCs w:val="20"/>
        </w:rPr>
        <w:t>The exhibitor badges allotted to each exhibiting company are for exhibitor reps who are working in the booth, not for any other registration category.</w:t>
      </w:r>
    </w:p>
    <w:p w14:paraId="1960F8A9" w14:textId="77777777" w:rsidR="000A1E29" w:rsidRPr="00E471D3" w:rsidRDefault="000A1E29" w:rsidP="000A1E29">
      <w:pPr>
        <w:pStyle w:val="ListParagraph"/>
        <w:numPr>
          <w:ilvl w:val="1"/>
          <w:numId w:val="1"/>
        </w:numPr>
        <w:rPr>
          <w:sz w:val="20"/>
          <w:szCs w:val="20"/>
        </w:rPr>
      </w:pPr>
      <w:r w:rsidRPr="00E471D3">
        <w:rPr>
          <w:sz w:val="20"/>
          <w:szCs w:val="20"/>
        </w:rPr>
        <w:t xml:space="preserve">Exhibit admission is by official badge only. Exhibitors are required to </w:t>
      </w:r>
      <w:proofErr w:type="gramStart"/>
      <w:r w:rsidRPr="00E471D3">
        <w:rPr>
          <w:sz w:val="20"/>
          <w:szCs w:val="20"/>
        </w:rPr>
        <w:t>wear the official name badge at all times</w:t>
      </w:r>
      <w:proofErr w:type="gramEnd"/>
      <w:r w:rsidRPr="00E471D3">
        <w:rPr>
          <w:sz w:val="20"/>
          <w:szCs w:val="20"/>
        </w:rPr>
        <w:t>.</w:t>
      </w:r>
    </w:p>
    <w:p w14:paraId="383031D4" w14:textId="77777777" w:rsidR="000A1E29" w:rsidRPr="00E471D3" w:rsidRDefault="000A1E29" w:rsidP="000A1E29">
      <w:pPr>
        <w:pStyle w:val="ListParagraph"/>
        <w:numPr>
          <w:ilvl w:val="1"/>
          <w:numId w:val="1"/>
        </w:numPr>
        <w:rPr>
          <w:sz w:val="20"/>
          <w:szCs w:val="20"/>
        </w:rPr>
      </w:pPr>
      <w:r w:rsidRPr="00E471D3">
        <w:rPr>
          <w:sz w:val="20"/>
          <w:szCs w:val="20"/>
        </w:rPr>
        <w:t xml:space="preserve">Exhibitors or any other person not wearing and unable to produce the official name badge upon request will be asked to leave the exhibit hall. </w:t>
      </w:r>
    </w:p>
    <w:p w14:paraId="2BF461F7" w14:textId="77777777" w:rsidR="000A1E29" w:rsidRPr="00E471D3" w:rsidRDefault="000A1E29" w:rsidP="000A1E29">
      <w:pPr>
        <w:pStyle w:val="ListParagraph"/>
        <w:numPr>
          <w:ilvl w:val="1"/>
          <w:numId w:val="1"/>
        </w:numPr>
        <w:rPr>
          <w:sz w:val="20"/>
          <w:szCs w:val="20"/>
        </w:rPr>
      </w:pPr>
      <w:r w:rsidRPr="00E471D3">
        <w:rPr>
          <w:sz w:val="20"/>
          <w:szCs w:val="20"/>
        </w:rPr>
        <w:t>Three registration badges are included in the exhibit booth cost for each booth space rented.</w:t>
      </w:r>
    </w:p>
    <w:p w14:paraId="595F134D" w14:textId="77777777" w:rsidR="000A1E29" w:rsidRPr="00E471D3" w:rsidRDefault="000A1E29" w:rsidP="000A1E29">
      <w:pPr>
        <w:pStyle w:val="ListParagraph"/>
        <w:numPr>
          <w:ilvl w:val="1"/>
          <w:numId w:val="1"/>
        </w:numPr>
        <w:rPr>
          <w:sz w:val="20"/>
          <w:szCs w:val="20"/>
        </w:rPr>
      </w:pPr>
      <w:r w:rsidRPr="00E471D3">
        <w:rPr>
          <w:sz w:val="20"/>
          <w:szCs w:val="20"/>
        </w:rPr>
        <w:t xml:space="preserve">Additional badges must be purchased in advanced or on-site at the rate of $125 per badge. Only official representatives of exhibiting companies are permitted to wear an exhibitor badge. </w:t>
      </w:r>
      <w:r w:rsidR="00BB5202" w:rsidRPr="00E471D3">
        <w:rPr>
          <w:sz w:val="20"/>
          <w:szCs w:val="20"/>
        </w:rPr>
        <w:br/>
      </w:r>
    </w:p>
    <w:p w14:paraId="2F745142" w14:textId="77777777" w:rsidR="00A367FE" w:rsidRPr="00E471D3" w:rsidRDefault="00A367FE" w:rsidP="00A367FE">
      <w:pPr>
        <w:pStyle w:val="ListParagraph"/>
        <w:numPr>
          <w:ilvl w:val="0"/>
          <w:numId w:val="1"/>
        </w:numPr>
        <w:rPr>
          <w:b/>
          <w:sz w:val="20"/>
          <w:szCs w:val="20"/>
        </w:rPr>
      </w:pPr>
      <w:r w:rsidRPr="00E471D3">
        <w:rPr>
          <w:b/>
          <w:sz w:val="20"/>
          <w:szCs w:val="20"/>
        </w:rPr>
        <w:t>Electrical</w:t>
      </w:r>
    </w:p>
    <w:p w14:paraId="1C5E141D" w14:textId="77777777" w:rsidR="000A1E29" w:rsidRPr="00E471D3" w:rsidRDefault="000A1E29" w:rsidP="000A1E29">
      <w:pPr>
        <w:pStyle w:val="ListParagraph"/>
        <w:numPr>
          <w:ilvl w:val="1"/>
          <w:numId w:val="1"/>
        </w:numPr>
        <w:rPr>
          <w:sz w:val="20"/>
          <w:szCs w:val="20"/>
        </w:rPr>
      </w:pPr>
      <w:r w:rsidRPr="00E471D3">
        <w:rPr>
          <w:sz w:val="20"/>
          <w:szCs w:val="20"/>
        </w:rPr>
        <w:t xml:space="preserve">Exhibitor shall pay all charges for electrical services. Arrangements for special electrical services must be made one week prior to the start of the Exhibit Hall. </w:t>
      </w:r>
    </w:p>
    <w:p w14:paraId="60366CC8" w14:textId="77777777" w:rsidR="000A1E29" w:rsidRPr="00E471D3" w:rsidRDefault="000A1E29" w:rsidP="000A1E29">
      <w:pPr>
        <w:pStyle w:val="ListParagraph"/>
        <w:numPr>
          <w:ilvl w:val="1"/>
          <w:numId w:val="1"/>
        </w:numPr>
        <w:rPr>
          <w:sz w:val="20"/>
          <w:szCs w:val="20"/>
        </w:rPr>
      </w:pPr>
      <w:r w:rsidRPr="00E471D3">
        <w:rPr>
          <w:sz w:val="20"/>
          <w:szCs w:val="20"/>
        </w:rPr>
        <w:t xml:space="preserve">The form for ordering electrical services accompanies the booth reservation confirmation. </w:t>
      </w:r>
      <w:r w:rsidR="00BB5202" w:rsidRPr="00E471D3">
        <w:rPr>
          <w:sz w:val="20"/>
          <w:szCs w:val="20"/>
        </w:rPr>
        <w:br/>
      </w:r>
    </w:p>
    <w:p w14:paraId="22F8231A" w14:textId="77777777" w:rsidR="00A367FE" w:rsidRPr="00E471D3" w:rsidRDefault="00A367FE" w:rsidP="00A367FE">
      <w:pPr>
        <w:pStyle w:val="ListParagraph"/>
        <w:numPr>
          <w:ilvl w:val="0"/>
          <w:numId w:val="1"/>
        </w:numPr>
        <w:rPr>
          <w:b/>
          <w:sz w:val="20"/>
          <w:szCs w:val="20"/>
        </w:rPr>
      </w:pPr>
      <w:r w:rsidRPr="00E471D3">
        <w:rPr>
          <w:b/>
          <w:sz w:val="20"/>
          <w:szCs w:val="20"/>
        </w:rPr>
        <w:t>Shipping</w:t>
      </w:r>
    </w:p>
    <w:p w14:paraId="24676C3F" w14:textId="77777777" w:rsidR="000A1E29" w:rsidRPr="00E471D3" w:rsidRDefault="000A1E29" w:rsidP="000A1E29">
      <w:pPr>
        <w:pStyle w:val="ListParagraph"/>
        <w:numPr>
          <w:ilvl w:val="1"/>
          <w:numId w:val="1"/>
        </w:numPr>
        <w:rPr>
          <w:sz w:val="20"/>
          <w:szCs w:val="20"/>
        </w:rPr>
      </w:pPr>
      <w:r w:rsidRPr="00E471D3">
        <w:rPr>
          <w:sz w:val="20"/>
          <w:szCs w:val="20"/>
        </w:rPr>
        <w:t xml:space="preserve">All shipments must be shipped to Convention Makers, Inc. which is the holding company for shipments for the show. </w:t>
      </w:r>
    </w:p>
    <w:p w14:paraId="2EB07186" w14:textId="77777777" w:rsidR="000A1E29" w:rsidRPr="00E471D3" w:rsidRDefault="000A1E29" w:rsidP="000A1E29">
      <w:pPr>
        <w:pStyle w:val="ListParagraph"/>
        <w:numPr>
          <w:ilvl w:val="1"/>
          <w:numId w:val="1"/>
        </w:numPr>
        <w:rPr>
          <w:sz w:val="20"/>
          <w:szCs w:val="20"/>
        </w:rPr>
      </w:pPr>
      <w:r w:rsidRPr="00E471D3">
        <w:rPr>
          <w:sz w:val="20"/>
          <w:szCs w:val="20"/>
        </w:rPr>
        <w:t xml:space="preserve">Once the show concludes, it is the responsibility of the exhibitor to confirm shipping arrangements with Convention Makers, Inc. </w:t>
      </w:r>
    </w:p>
    <w:p w14:paraId="41FFE3D7" w14:textId="77777777" w:rsidR="002733CD" w:rsidRPr="002733CD" w:rsidRDefault="000A1E29" w:rsidP="002733CD">
      <w:pPr>
        <w:pStyle w:val="ListParagraph"/>
        <w:numPr>
          <w:ilvl w:val="1"/>
          <w:numId w:val="1"/>
        </w:numPr>
        <w:rPr>
          <w:sz w:val="20"/>
          <w:szCs w:val="20"/>
        </w:rPr>
      </w:pPr>
      <w:r w:rsidRPr="00E471D3">
        <w:rPr>
          <w:sz w:val="20"/>
          <w:szCs w:val="20"/>
        </w:rPr>
        <w:t xml:space="preserve">Shipment forms accompany the booth reservation confirmation. </w:t>
      </w:r>
      <w:r w:rsidR="00BB5202" w:rsidRPr="00E471D3">
        <w:rPr>
          <w:sz w:val="20"/>
          <w:szCs w:val="20"/>
        </w:rPr>
        <w:br/>
      </w:r>
      <w:r w:rsidR="002733CD">
        <w:rPr>
          <w:sz w:val="20"/>
          <w:szCs w:val="20"/>
        </w:rPr>
        <w:br/>
      </w:r>
    </w:p>
    <w:p w14:paraId="10D497DC" w14:textId="77777777" w:rsidR="002733CD" w:rsidRDefault="002733CD" w:rsidP="002733CD">
      <w:pPr>
        <w:pStyle w:val="ListParagraph"/>
        <w:rPr>
          <w:b/>
          <w:sz w:val="20"/>
          <w:szCs w:val="20"/>
        </w:rPr>
      </w:pPr>
    </w:p>
    <w:p w14:paraId="46D283DA" w14:textId="77777777" w:rsidR="00BB4299" w:rsidRDefault="00BB4299" w:rsidP="002733CD">
      <w:pPr>
        <w:pStyle w:val="ListParagraph"/>
        <w:rPr>
          <w:b/>
          <w:sz w:val="20"/>
          <w:szCs w:val="20"/>
        </w:rPr>
      </w:pPr>
    </w:p>
    <w:p w14:paraId="15190D20" w14:textId="77777777" w:rsidR="00A367FE" w:rsidRPr="00E471D3" w:rsidRDefault="00A367FE" w:rsidP="00A367FE">
      <w:pPr>
        <w:pStyle w:val="ListParagraph"/>
        <w:numPr>
          <w:ilvl w:val="0"/>
          <w:numId w:val="1"/>
        </w:numPr>
        <w:rPr>
          <w:b/>
          <w:sz w:val="20"/>
          <w:szCs w:val="20"/>
        </w:rPr>
      </w:pPr>
      <w:r w:rsidRPr="00E471D3">
        <w:rPr>
          <w:b/>
          <w:sz w:val="20"/>
          <w:szCs w:val="20"/>
        </w:rPr>
        <w:lastRenderedPageBreak/>
        <w:t>Registration</w:t>
      </w:r>
    </w:p>
    <w:p w14:paraId="7D1950AC" w14:textId="77777777" w:rsidR="000A1E29" w:rsidRPr="00E471D3" w:rsidRDefault="000A1E29" w:rsidP="000A1E29">
      <w:pPr>
        <w:pStyle w:val="ListParagraph"/>
        <w:numPr>
          <w:ilvl w:val="1"/>
          <w:numId w:val="1"/>
        </w:numPr>
        <w:rPr>
          <w:sz w:val="20"/>
          <w:szCs w:val="20"/>
        </w:rPr>
      </w:pPr>
      <w:r w:rsidRPr="00E471D3">
        <w:rPr>
          <w:sz w:val="20"/>
          <w:szCs w:val="20"/>
        </w:rPr>
        <w:t>Registration per booth includes three name badges, company identification sign, one draped table, pleated skirt on three sides, two chairs, company name in the program, and reception functions in the exhibit hall.</w:t>
      </w:r>
    </w:p>
    <w:p w14:paraId="4F38E4B3" w14:textId="77777777" w:rsidR="000A1E29" w:rsidRPr="00E471D3" w:rsidRDefault="000A1E29" w:rsidP="000A1E29">
      <w:pPr>
        <w:pStyle w:val="ListParagraph"/>
        <w:numPr>
          <w:ilvl w:val="1"/>
          <w:numId w:val="1"/>
        </w:numPr>
        <w:rPr>
          <w:sz w:val="20"/>
          <w:szCs w:val="20"/>
        </w:rPr>
      </w:pPr>
      <w:r w:rsidRPr="00E471D3">
        <w:rPr>
          <w:sz w:val="20"/>
          <w:szCs w:val="20"/>
        </w:rPr>
        <w:t>The NCOS reserves the right to alter the layout of the booth space in the exhibit hall as necessary.</w:t>
      </w:r>
      <w:r w:rsidR="00BB5202" w:rsidRPr="00E471D3">
        <w:rPr>
          <w:sz w:val="20"/>
          <w:szCs w:val="20"/>
        </w:rPr>
        <w:br/>
      </w:r>
    </w:p>
    <w:p w14:paraId="54AA7793" w14:textId="77777777" w:rsidR="00B1526C" w:rsidRPr="00E471D3" w:rsidRDefault="00B1526C" w:rsidP="00B1526C">
      <w:pPr>
        <w:pStyle w:val="ListParagraph"/>
        <w:numPr>
          <w:ilvl w:val="0"/>
          <w:numId w:val="1"/>
        </w:numPr>
        <w:rPr>
          <w:b/>
          <w:sz w:val="20"/>
          <w:szCs w:val="20"/>
        </w:rPr>
      </w:pPr>
      <w:r w:rsidRPr="00E471D3">
        <w:rPr>
          <w:b/>
          <w:sz w:val="20"/>
          <w:szCs w:val="20"/>
        </w:rPr>
        <w:t>CE Attendance</w:t>
      </w:r>
    </w:p>
    <w:p w14:paraId="2ABA265C" w14:textId="77777777" w:rsidR="00B1526C" w:rsidRPr="00E471D3" w:rsidRDefault="00B1526C" w:rsidP="00B1526C">
      <w:pPr>
        <w:pStyle w:val="ListParagraph"/>
        <w:numPr>
          <w:ilvl w:val="1"/>
          <w:numId w:val="1"/>
        </w:numPr>
        <w:rPr>
          <w:sz w:val="20"/>
          <w:szCs w:val="20"/>
        </w:rPr>
      </w:pPr>
      <w:r w:rsidRPr="00E471D3">
        <w:rPr>
          <w:sz w:val="20"/>
          <w:szCs w:val="20"/>
        </w:rPr>
        <w:t xml:space="preserve">OD Representatives from exhibiting companies, including NCOS Partner companies, must complete the registration process and pay the full OD CE registration fee </w:t>
      </w:r>
      <w:proofErr w:type="gramStart"/>
      <w:r w:rsidRPr="00E471D3">
        <w:rPr>
          <w:sz w:val="20"/>
          <w:szCs w:val="20"/>
        </w:rPr>
        <w:t>in order to</w:t>
      </w:r>
      <w:proofErr w:type="gramEnd"/>
      <w:r w:rsidRPr="00E471D3">
        <w:rPr>
          <w:sz w:val="20"/>
          <w:szCs w:val="20"/>
        </w:rPr>
        <w:t xml:space="preserve"> attend any continuing education sessions. Non-OD Representatives from exhibiting companies are permitted to attend one General Session per Congress Event at no additional cost. </w:t>
      </w:r>
    </w:p>
    <w:p w14:paraId="425E56BD" w14:textId="77777777" w:rsidR="00B1526C" w:rsidRPr="00E471D3" w:rsidRDefault="00B1526C" w:rsidP="00B1526C">
      <w:pPr>
        <w:pStyle w:val="ListParagraph"/>
        <w:ind w:left="1440"/>
        <w:rPr>
          <w:sz w:val="20"/>
          <w:szCs w:val="20"/>
        </w:rPr>
      </w:pPr>
    </w:p>
    <w:p w14:paraId="383256CB" w14:textId="77777777" w:rsidR="00B1526C" w:rsidRPr="00E471D3" w:rsidRDefault="00B1526C" w:rsidP="00B1526C">
      <w:pPr>
        <w:pStyle w:val="ListParagraph"/>
        <w:numPr>
          <w:ilvl w:val="0"/>
          <w:numId w:val="1"/>
        </w:numPr>
        <w:rPr>
          <w:b/>
          <w:sz w:val="20"/>
          <w:szCs w:val="20"/>
        </w:rPr>
      </w:pPr>
      <w:r w:rsidRPr="00E471D3">
        <w:rPr>
          <w:b/>
          <w:sz w:val="20"/>
          <w:szCs w:val="20"/>
        </w:rPr>
        <w:t>No Shows</w:t>
      </w:r>
    </w:p>
    <w:p w14:paraId="7E38842E" w14:textId="2A86B2F8" w:rsidR="00B1526C" w:rsidRPr="00E471D3" w:rsidRDefault="00B1526C" w:rsidP="00B1526C">
      <w:pPr>
        <w:pStyle w:val="ListParagraph"/>
        <w:numPr>
          <w:ilvl w:val="1"/>
          <w:numId w:val="1"/>
        </w:numPr>
        <w:rPr>
          <w:sz w:val="20"/>
          <w:szCs w:val="20"/>
        </w:rPr>
      </w:pPr>
      <w:r w:rsidRPr="00E471D3">
        <w:rPr>
          <w:sz w:val="20"/>
          <w:szCs w:val="20"/>
        </w:rPr>
        <w:t>No</w:t>
      </w:r>
      <w:r w:rsidR="00465A9C">
        <w:rPr>
          <w:sz w:val="20"/>
          <w:szCs w:val="20"/>
        </w:rPr>
        <w:t xml:space="preserve"> </w:t>
      </w:r>
      <w:r w:rsidRPr="00E471D3">
        <w:rPr>
          <w:sz w:val="20"/>
          <w:szCs w:val="20"/>
        </w:rPr>
        <w:t xml:space="preserve">show exhibiting companies will be responsible for the entire booth fee. Furthermore, no shows </w:t>
      </w:r>
      <w:r w:rsidR="006B5F90" w:rsidRPr="00E471D3">
        <w:rPr>
          <w:sz w:val="20"/>
          <w:szCs w:val="20"/>
        </w:rPr>
        <w:t>may</w:t>
      </w:r>
      <w:r w:rsidRPr="00E471D3">
        <w:rPr>
          <w:sz w:val="20"/>
          <w:szCs w:val="20"/>
        </w:rPr>
        <w:t xml:space="preserve"> be prohibited from exhibiting at future NCOS events.</w:t>
      </w:r>
    </w:p>
    <w:p w14:paraId="5933E221" w14:textId="77777777" w:rsidR="00B1526C" w:rsidRPr="00E471D3" w:rsidRDefault="00B1526C" w:rsidP="00B1526C">
      <w:pPr>
        <w:pStyle w:val="ListParagraph"/>
        <w:ind w:left="1440"/>
        <w:rPr>
          <w:sz w:val="20"/>
          <w:szCs w:val="20"/>
        </w:rPr>
      </w:pPr>
    </w:p>
    <w:p w14:paraId="3676EAEC" w14:textId="77777777" w:rsidR="00B1526C" w:rsidRPr="00E471D3" w:rsidRDefault="00B1526C" w:rsidP="00B1526C">
      <w:pPr>
        <w:pStyle w:val="ListParagraph"/>
        <w:numPr>
          <w:ilvl w:val="0"/>
          <w:numId w:val="1"/>
        </w:numPr>
        <w:rPr>
          <w:b/>
          <w:sz w:val="20"/>
          <w:szCs w:val="20"/>
        </w:rPr>
      </w:pPr>
      <w:r w:rsidRPr="00E471D3">
        <w:rPr>
          <w:b/>
          <w:sz w:val="20"/>
          <w:szCs w:val="20"/>
        </w:rPr>
        <w:t>Cancellations</w:t>
      </w:r>
    </w:p>
    <w:p w14:paraId="0B1F3EE6" w14:textId="77777777" w:rsidR="00B1526C" w:rsidRPr="00E471D3" w:rsidRDefault="00B1526C" w:rsidP="00B1526C">
      <w:pPr>
        <w:pStyle w:val="ListParagraph"/>
        <w:numPr>
          <w:ilvl w:val="1"/>
          <w:numId w:val="1"/>
        </w:numPr>
        <w:rPr>
          <w:sz w:val="20"/>
          <w:szCs w:val="20"/>
        </w:rPr>
      </w:pPr>
      <w:r w:rsidRPr="00E471D3">
        <w:rPr>
          <w:sz w:val="20"/>
          <w:szCs w:val="20"/>
        </w:rPr>
        <w:t xml:space="preserve">Cancellations received by the </w:t>
      </w:r>
      <w:r w:rsidR="00BB4299">
        <w:rPr>
          <w:sz w:val="20"/>
          <w:szCs w:val="20"/>
        </w:rPr>
        <w:t>15th</w:t>
      </w:r>
      <w:r w:rsidRPr="00E471D3">
        <w:rPr>
          <w:sz w:val="20"/>
          <w:szCs w:val="20"/>
        </w:rPr>
        <w:t xml:space="preserve"> of the month, t</w:t>
      </w:r>
      <w:r w:rsidR="00BB4299">
        <w:rPr>
          <w:sz w:val="20"/>
          <w:szCs w:val="20"/>
        </w:rPr>
        <w:t>wo</w:t>
      </w:r>
      <w:r w:rsidRPr="00E471D3">
        <w:rPr>
          <w:sz w:val="20"/>
          <w:szCs w:val="20"/>
        </w:rPr>
        <w:t xml:space="preserve"> months prior to the meeting will be entitled to a full refund. Cancellations received by the </w:t>
      </w:r>
      <w:r w:rsidR="00BB4299">
        <w:rPr>
          <w:sz w:val="20"/>
          <w:szCs w:val="20"/>
        </w:rPr>
        <w:t xml:space="preserve">15th of the month, </w:t>
      </w:r>
      <w:r w:rsidRPr="00E471D3">
        <w:rPr>
          <w:sz w:val="20"/>
          <w:szCs w:val="20"/>
        </w:rPr>
        <w:t>o</w:t>
      </w:r>
      <w:r w:rsidR="00BB4299">
        <w:rPr>
          <w:sz w:val="20"/>
          <w:szCs w:val="20"/>
        </w:rPr>
        <w:t>ne</w:t>
      </w:r>
      <w:r w:rsidRPr="00E471D3">
        <w:rPr>
          <w:sz w:val="20"/>
          <w:szCs w:val="20"/>
        </w:rPr>
        <w:t xml:space="preserve"> month prior to the meeting will be entitled to a 50% refund. Cancellations received after this time frame will not be entitled to a refund. Exact dates will be included on each meeting's registration page.</w:t>
      </w:r>
    </w:p>
    <w:p w14:paraId="48BCA4E4" w14:textId="77777777" w:rsidR="00B1526C" w:rsidRPr="00E471D3" w:rsidRDefault="00B1526C" w:rsidP="00B1526C">
      <w:pPr>
        <w:pStyle w:val="ListParagraph"/>
        <w:ind w:left="1440"/>
        <w:rPr>
          <w:sz w:val="20"/>
          <w:szCs w:val="20"/>
        </w:rPr>
      </w:pPr>
    </w:p>
    <w:p w14:paraId="080EA688" w14:textId="77777777" w:rsidR="00A367FE" w:rsidRPr="00E471D3" w:rsidRDefault="00A367FE" w:rsidP="00A367FE">
      <w:pPr>
        <w:pStyle w:val="ListParagraph"/>
        <w:numPr>
          <w:ilvl w:val="0"/>
          <w:numId w:val="1"/>
        </w:numPr>
        <w:rPr>
          <w:b/>
          <w:sz w:val="20"/>
          <w:szCs w:val="20"/>
        </w:rPr>
      </w:pPr>
      <w:r w:rsidRPr="00E471D3">
        <w:rPr>
          <w:b/>
          <w:sz w:val="20"/>
          <w:szCs w:val="20"/>
        </w:rPr>
        <w:t>Regulations</w:t>
      </w:r>
    </w:p>
    <w:p w14:paraId="351771DE" w14:textId="77777777" w:rsidR="000A1E29" w:rsidRPr="00E471D3" w:rsidRDefault="000A1E29" w:rsidP="000A1E29">
      <w:pPr>
        <w:pStyle w:val="ListParagraph"/>
        <w:numPr>
          <w:ilvl w:val="1"/>
          <w:numId w:val="1"/>
        </w:numPr>
        <w:rPr>
          <w:sz w:val="20"/>
          <w:szCs w:val="20"/>
        </w:rPr>
      </w:pPr>
      <w:r w:rsidRPr="00E471D3">
        <w:rPr>
          <w:sz w:val="20"/>
          <w:szCs w:val="20"/>
        </w:rPr>
        <w:t xml:space="preserve">The regulations are a part </w:t>
      </w:r>
      <w:r w:rsidR="00AE5AE0" w:rsidRPr="00E471D3">
        <w:rPr>
          <w:sz w:val="20"/>
          <w:szCs w:val="20"/>
        </w:rPr>
        <w:t xml:space="preserve">of the contract between the exhibitor and the NCOS formulated in the best interest of the exhibitor for each booth space rented. Points not covered in this contract are subject to the decision of the NCOS. </w:t>
      </w:r>
    </w:p>
    <w:sectPr w:rsidR="000A1E29" w:rsidRPr="00E471D3" w:rsidSect="00A367FE">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EEF8" w14:textId="77777777" w:rsidR="000841D7" w:rsidRDefault="000841D7" w:rsidP="00BB5202">
      <w:r>
        <w:separator/>
      </w:r>
    </w:p>
  </w:endnote>
  <w:endnote w:type="continuationSeparator" w:id="0">
    <w:p w14:paraId="78BF37F8" w14:textId="77777777" w:rsidR="000841D7" w:rsidRDefault="000841D7" w:rsidP="00BB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4B78" w14:textId="77777777" w:rsidR="00BB5202" w:rsidRPr="00BB5202" w:rsidRDefault="00BB5202" w:rsidP="00BB5202">
    <w:pPr>
      <w:pStyle w:val="Footer"/>
      <w:jc w:val="right"/>
      <w:rPr>
        <w:i/>
        <w:sz w:val="16"/>
      </w:rPr>
    </w:pPr>
    <w:r w:rsidRPr="00BB5202">
      <w:rPr>
        <w:i/>
        <w:sz w:val="16"/>
      </w:rPr>
      <w:t>NCOS Exhibit Hall Contract Regulations</w:t>
    </w:r>
  </w:p>
  <w:p w14:paraId="26561123" w14:textId="77777777" w:rsidR="00BB5202" w:rsidRDefault="00BB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5FBF" w14:textId="77777777" w:rsidR="000841D7" w:rsidRDefault="000841D7" w:rsidP="00BB5202">
      <w:r>
        <w:separator/>
      </w:r>
    </w:p>
  </w:footnote>
  <w:footnote w:type="continuationSeparator" w:id="0">
    <w:p w14:paraId="4B15E962" w14:textId="77777777" w:rsidR="000841D7" w:rsidRDefault="000841D7" w:rsidP="00BB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51043"/>
    <w:multiLevelType w:val="hybridMultilevel"/>
    <w:tmpl w:val="EC54E6D8"/>
    <w:lvl w:ilvl="0" w:tplc="4738BF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FE"/>
    <w:rsid w:val="00053493"/>
    <w:rsid w:val="0008106C"/>
    <w:rsid w:val="000841D7"/>
    <w:rsid w:val="000A1E29"/>
    <w:rsid w:val="0017670D"/>
    <w:rsid w:val="002733CD"/>
    <w:rsid w:val="002C26D1"/>
    <w:rsid w:val="002E4472"/>
    <w:rsid w:val="00356D6E"/>
    <w:rsid w:val="0045008B"/>
    <w:rsid w:val="00453142"/>
    <w:rsid w:val="00462D4C"/>
    <w:rsid w:val="00465A9C"/>
    <w:rsid w:val="004871D2"/>
    <w:rsid w:val="004A7863"/>
    <w:rsid w:val="005D7CF5"/>
    <w:rsid w:val="005E438B"/>
    <w:rsid w:val="005F1CC1"/>
    <w:rsid w:val="0064364B"/>
    <w:rsid w:val="00696534"/>
    <w:rsid w:val="006B5F90"/>
    <w:rsid w:val="008139A0"/>
    <w:rsid w:val="008379EC"/>
    <w:rsid w:val="008518C1"/>
    <w:rsid w:val="008D6AAB"/>
    <w:rsid w:val="00934838"/>
    <w:rsid w:val="00997A1E"/>
    <w:rsid w:val="009D5754"/>
    <w:rsid w:val="00A367FE"/>
    <w:rsid w:val="00AE5AE0"/>
    <w:rsid w:val="00B1526C"/>
    <w:rsid w:val="00B16838"/>
    <w:rsid w:val="00B85F6E"/>
    <w:rsid w:val="00BB4299"/>
    <w:rsid w:val="00BB5202"/>
    <w:rsid w:val="00CC6BA8"/>
    <w:rsid w:val="00D075AE"/>
    <w:rsid w:val="00DC21B6"/>
    <w:rsid w:val="00DE6228"/>
    <w:rsid w:val="00E4520A"/>
    <w:rsid w:val="00E471D3"/>
    <w:rsid w:val="00E64F6B"/>
    <w:rsid w:val="00FD577A"/>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A216"/>
  <w15:chartTrackingRefBased/>
  <w15:docId w15:val="{BE53B884-CA98-434D-8CD5-BEFF46C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67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7FE"/>
    <w:rPr>
      <w:color w:val="0563C1" w:themeColor="hyperlink"/>
      <w:u w:val="single"/>
    </w:rPr>
  </w:style>
  <w:style w:type="paragraph" w:styleId="ListParagraph">
    <w:name w:val="List Paragraph"/>
    <w:basedOn w:val="Normal"/>
    <w:uiPriority w:val="34"/>
    <w:qFormat/>
    <w:rsid w:val="00A367FE"/>
    <w:pPr>
      <w:ind w:left="720"/>
      <w:contextualSpacing/>
    </w:pPr>
  </w:style>
  <w:style w:type="paragraph" w:styleId="Header">
    <w:name w:val="header"/>
    <w:basedOn w:val="Normal"/>
    <w:link w:val="HeaderChar"/>
    <w:uiPriority w:val="99"/>
    <w:unhideWhenUsed/>
    <w:rsid w:val="00BB5202"/>
    <w:pPr>
      <w:tabs>
        <w:tab w:val="center" w:pos="4680"/>
        <w:tab w:val="right" w:pos="9360"/>
      </w:tabs>
    </w:pPr>
  </w:style>
  <w:style w:type="character" w:customStyle="1" w:styleId="HeaderChar">
    <w:name w:val="Header Char"/>
    <w:basedOn w:val="DefaultParagraphFont"/>
    <w:link w:val="Header"/>
    <w:uiPriority w:val="99"/>
    <w:rsid w:val="00BB5202"/>
  </w:style>
  <w:style w:type="paragraph" w:styleId="Footer">
    <w:name w:val="footer"/>
    <w:basedOn w:val="Normal"/>
    <w:link w:val="FooterChar"/>
    <w:uiPriority w:val="99"/>
    <w:unhideWhenUsed/>
    <w:rsid w:val="00BB5202"/>
    <w:pPr>
      <w:tabs>
        <w:tab w:val="center" w:pos="4680"/>
        <w:tab w:val="right" w:pos="9360"/>
      </w:tabs>
    </w:pPr>
  </w:style>
  <w:style w:type="character" w:customStyle="1" w:styleId="FooterChar">
    <w:name w:val="Footer Char"/>
    <w:basedOn w:val="DefaultParagraphFont"/>
    <w:link w:val="Footer"/>
    <w:uiPriority w:val="99"/>
    <w:rsid w:val="00BB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ncey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Lawyer</dc:creator>
  <cp:keywords/>
  <dc:description/>
  <cp:lastModifiedBy>Christy Santacana</cp:lastModifiedBy>
  <cp:revision>2</cp:revision>
  <dcterms:created xsi:type="dcterms:W3CDTF">2022-03-29T13:35:00Z</dcterms:created>
  <dcterms:modified xsi:type="dcterms:W3CDTF">2022-03-29T13:35:00Z</dcterms:modified>
</cp:coreProperties>
</file>